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40" w:lineRule="auto"/>
        <w:jc w:val="both"/>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Bratislava Policy Institute</w:t>
      </w:r>
    </w:p>
    <w:p w:rsidR="00000000" w:rsidDel="00000000" w:rsidP="00000000" w:rsidRDefault="00000000" w:rsidRPr="00000000" w14:paraId="00000002">
      <w:pPr>
        <w:pStyle w:val="Title"/>
        <w:jc w:val="both"/>
        <w:rPr>
          <w:rFonts w:ascii="Economica" w:cs="Economica" w:eastAsia="Economica" w:hAnsi="Economica"/>
          <w:b w:val="1"/>
          <w:color w:val="0bb9b9"/>
          <w:sz w:val="60"/>
          <w:szCs w:val="60"/>
        </w:rPr>
      </w:pPr>
      <w:bookmarkStart w:colFirst="0" w:colLast="0" w:name="_mbjsiz6n6jlo" w:id="0"/>
      <w:bookmarkEnd w:id="0"/>
      <w:r w:rsidDel="00000000" w:rsidR="00000000" w:rsidRPr="00000000">
        <w:rPr>
          <w:b w:val="1"/>
          <w:color w:val="0bb9b9"/>
          <w:rtl w:val="0"/>
        </w:rPr>
        <w:t xml:space="preserve">„SEEING THE UNSEEN”</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jc w:val="both"/>
        <w:rPr/>
      </w:pPr>
      <w:bookmarkStart w:colFirst="0" w:colLast="0" w:name="_vb8p0lepu9vn" w:id="1"/>
      <w:bookmarkEnd w:id="1"/>
      <w:r w:rsidDel="00000000" w:rsidR="00000000" w:rsidRPr="00000000">
        <w:rPr>
          <w:color w:val="000000"/>
          <w:sz w:val="60"/>
          <w:szCs w:val="60"/>
          <w:rtl w:val="0"/>
        </w:rPr>
        <w:t xml:space="preserve">Report - Case study Slovakia, 2025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60" w:lineRule="auto"/>
        <w:jc w:val="both"/>
        <w:rPr/>
      </w:pPr>
      <w:r w:rsidDel="00000000" w:rsidR="00000000" w:rsidRPr="00000000">
        <w:rPr>
          <w:sz w:val="24"/>
          <w:szCs w:val="24"/>
        </w:rPr>
        <w:drawing>
          <wp:inline distB="114300" distT="114300" distL="114300" distR="114300">
            <wp:extent cx="5943600" cy="38100"/>
            <wp:effectExtent b="0" l="0" r="0" t="0"/>
            <wp:docPr descr="horizontal line" id="3" name="image7.png"/>
            <a:graphic>
              <a:graphicData uri="http://schemas.openxmlformats.org/drawingml/2006/picture">
                <pic:pic>
                  <pic:nvPicPr>
                    <pic:cNvPr descr="horizontal line" id="0" name="image7.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spacing w:before="120" w:lineRule="auto"/>
        <w:jc w:val="both"/>
        <w:rPr>
          <w:b w:val="0"/>
          <w:sz w:val="22"/>
          <w:szCs w:val="22"/>
        </w:rPr>
      </w:pPr>
      <w:bookmarkStart w:colFirst="0" w:colLast="0" w:name="_vydniszftb1n" w:id="2"/>
      <w:bookmarkEnd w:id="2"/>
      <w:r w:rsidDel="00000000" w:rsidR="00000000" w:rsidRPr="00000000">
        <w:rPr>
          <w:b w:val="0"/>
          <w:sz w:val="22"/>
          <w:szCs w:val="22"/>
        </w:rPr>
        <w:drawing>
          <wp:inline distB="114300" distT="114300" distL="114300" distR="114300">
            <wp:extent cx="5929313" cy="4237938"/>
            <wp:effectExtent b="0" l="0" r="0" t="0"/>
            <wp:docPr descr="Placeholder image" id="5" name="image9.jpg"/>
            <a:graphic>
              <a:graphicData uri="http://schemas.openxmlformats.org/drawingml/2006/picture">
                <pic:pic>
                  <pic:nvPicPr>
                    <pic:cNvPr descr="Placeholder image" id="0" name="image9.jpg"/>
                    <pic:cNvPicPr preferRelativeResize="0"/>
                  </pic:nvPicPr>
                  <pic:blipFill>
                    <a:blip r:embed="rId7"/>
                    <a:srcRect b="0" l="0" r="0" t="0"/>
                    <a:stretch>
                      <a:fillRect/>
                    </a:stretch>
                  </pic:blipFill>
                  <pic:spPr>
                    <a:xfrm>
                      <a:off x="0" y="0"/>
                      <a:ext cx="5929313" cy="423793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jc w:val="both"/>
        <w:rPr>
          <w:sz w:val="32"/>
          <w:szCs w:val="32"/>
        </w:rPr>
      </w:pPr>
      <w:bookmarkStart w:colFirst="0" w:colLast="0" w:name="_arolcxe0i15c"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7">
      <w:pPr>
        <w:ind w:firstLine="0"/>
        <w:jc w:val="both"/>
        <w:rPr/>
      </w:pPr>
      <w:r w:rsidDel="00000000" w:rsidR="00000000" w:rsidRPr="00000000">
        <w:rPr>
          <w:rtl w:val="0"/>
        </w:rPr>
        <w:t xml:space="preserve">This analysis examines survey data from 1,027 young adults (ages 18-25) across all eight regions of Slovakia, collected in 2025. The study employs retrospective methodology, asking participants to reflect on their childhood digital experiences between ages 3-18. This approach captures a generation that came of age during the rapid expansion of social media and mobile t echnology (approximately 2007-2020), providing crucial insights into the long-term impacts of childhood digital exposure.</w:t>
      </w:r>
    </w:p>
    <w:p w:rsidR="00000000" w:rsidDel="00000000" w:rsidP="00000000" w:rsidRDefault="00000000" w:rsidRPr="00000000" w14:paraId="00000008">
      <w:pPr>
        <w:ind w:firstLine="0"/>
        <w:jc w:val="both"/>
        <w:rPr/>
      </w:pPr>
      <w:r w:rsidDel="00000000" w:rsidR="00000000" w:rsidRPr="00000000">
        <w:rPr>
          <w:rtl w:val="0"/>
        </w:rPr>
        <w:t xml:space="preserve">The respondent distribution reflects Slovakia's demographic reality: 39.6% from villages, 32.2% from towns, 19.5% from county seats, and 8.7% from the capital. This predominantly rural-to-small-town sample is significant for understanding digital access and supervision patterns outside major urban centers.</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jc w:val="both"/>
        <w:rPr>
          <w:sz w:val="28"/>
          <w:szCs w:val="28"/>
        </w:rPr>
      </w:pPr>
      <w:bookmarkStart w:colFirst="0" w:colLast="0" w:name="_la5jp5tnimjw" w:id="4"/>
      <w:bookmarkEnd w:id="4"/>
      <w:r w:rsidDel="00000000" w:rsidR="00000000" w:rsidRPr="00000000">
        <w:rPr>
          <w:sz w:val="28"/>
          <w:szCs w:val="28"/>
          <w:rtl w:val="0"/>
        </w:rPr>
        <w:t xml:space="preserve">2. Analytical Framework</w:t>
      </w:r>
      <w:r w:rsidDel="00000000" w:rsidR="00000000" w:rsidRPr="00000000">
        <w:rPr>
          <w:rtl w:val="0"/>
        </w:rPr>
      </w:r>
    </w:p>
    <w:p w:rsidR="00000000" w:rsidDel="00000000" w:rsidP="00000000" w:rsidRDefault="00000000" w:rsidRPr="00000000" w14:paraId="0000000A">
      <w:pPr>
        <w:pStyle w:val="Heading3"/>
        <w:spacing w:after="80" w:before="280" w:lineRule="auto"/>
        <w:jc w:val="both"/>
        <w:rPr>
          <w:color w:val="0bb9b9"/>
          <w:sz w:val="26"/>
          <w:szCs w:val="26"/>
        </w:rPr>
      </w:pPr>
      <w:bookmarkStart w:colFirst="0" w:colLast="0" w:name="_r081igggzwmu" w:id="5"/>
      <w:bookmarkEnd w:id="5"/>
      <w:r w:rsidDel="00000000" w:rsidR="00000000" w:rsidRPr="00000000">
        <w:rPr>
          <w:color w:val="0bb9b9"/>
          <w:sz w:val="26"/>
          <w:szCs w:val="26"/>
          <w:rtl w:val="0"/>
        </w:rPr>
        <w:t xml:space="preserve">2.1 Methodological Considerations</w:t>
      </w:r>
    </w:p>
    <w:p w:rsidR="00000000" w:rsidDel="00000000" w:rsidP="00000000" w:rsidRDefault="00000000" w:rsidRPr="00000000" w14:paraId="0000000B">
      <w:pPr>
        <w:spacing w:after="240" w:before="240" w:lineRule="auto"/>
        <w:ind w:left="0" w:firstLine="0"/>
        <w:jc w:val="both"/>
        <w:rPr/>
      </w:pPr>
      <w:r w:rsidDel="00000000" w:rsidR="00000000" w:rsidRPr="00000000">
        <w:rPr>
          <w:rtl w:val="0"/>
        </w:rPr>
        <w:t xml:space="preserve">The survey employs multiple measurement scales:</w:t>
      </w:r>
    </w:p>
    <w:p w:rsidR="00000000" w:rsidDel="00000000" w:rsidP="00000000" w:rsidRDefault="00000000" w:rsidRPr="00000000" w14:paraId="0000000C">
      <w:pPr>
        <w:numPr>
          <w:ilvl w:val="0"/>
          <w:numId w:val="11"/>
        </w:numPr>
        <w:spacing w:after="0" w:afterAutospacing="0" w:before="240" w:lineRule="auto"/>
        <w:ind w:left="720" w:hanging="360"/>
        <w:jc w:val="both"/>
      </w:pPr>
      <w:r w:rsidDel="00000000" w:rsidR="00000000" w:rsidRPr="00000000">
        <w:rPr>
          <w:rtl w:val="0"/>
        </w:rPr>
        <w:t xml:space="preserve">Likert scales (1-5, 1-7) for attitudes and experiences</w:t>
      </w:r>
    </w:p>
    <w:p w:rsidR="00000000" w:rsidDel="00000000" w:rsidP="00000000" w:rsidRDefault="00000000" w:rsidRPr="00000000" w14:paraId="0000000D">
      <w:pPr>
        <w:numPr>
          <w:ilvl w:val="0"/>
          <w:numId w:val="11"/>
        </w:numPr>
        <w:spacing w:after="0" w:afterAutospacing="0" w:before="0" w:beforeAutospacing="0" w:lineRule="auto"/>
        <w:ind w:left="720" w:hanging="360"/>
        <w:jc w:val="both"/>
      </w:pPr>
      <w:r w:rsidDel="00000000" w:rsidR="00000000" w:rsidRPr="00000000">
        <w:rPr>
          <w:rtl w:val="0"/>
        </w:rPr>
        <w:t xml:space="preserve">Binary yes/no for platform usage and activities</w:t>
      </w:r>
    </w:p>
    <w:p w:rsidR="00000000" w:rsidDel="00000000" w:rsidP="00000000" w:rsidRDefault="00000000" w:rsidRPr="00000000" w14:paraId="0000000E">
      <w:pPr>
        <w:numPr>
          <w:ilvl w:val="0"/>
          <w:numId w:val="11"/>
        </w:numPr>
        <w:spacing w:after="240" w:before="0" w:beforeAutospacing="0" w:lineRule="auto"/>
        <w:ind w:left="720" w:hanging="360"/>
        <w:jc w:val="both"/>
      </w:pPr>
      <w:r w:rsidDel="00000000" w:rsidR="00000000" w:rsidRPr="00000000">
        <w:rPr>
          <w:rtl w:val="0"/>
        </w:rPr>
        <w:t xml:space="preserve">Categorical responses for demographic and behavioral variables</w:t>
      </w:r>
    </w:p>
    <w:p w:rsidR="00000000" w:rsidDel="00000000" w:rsidP="00000000" w:rsidRDefault="00000000" w:rsidRPr="00000000" w14:paraId="0000000F">
      <w:pPr>
        <w:spacing w:after="240" w:before="240" w:lineRule="auto"/>
        <w:ind w:left="0" w:firstLine="0"/>
        <w:jc w:val="both"/>
        <w:rPr/>
      </w:pPr>
      <w:r w:rsidDel="00000000" w:rsidR="00000000" w:rsidRPr="00000000">
        <w:rPr>
          <w:rtl w:val="0"/>
        </w:rPr>
        <w:t xml:space="preserve">The retrospective design introduces potential recall bias, particularly for early childhood experiences. However, the focus on formative experiences and traumatic events (which tend to be better remembered) partially mitigates this limitation. The 18-25 age range provides sufficient temporal distance for reflection while maintaining memory accuracy.</w:t>
      </w:r>
    </w:p>
    <w:p w:rsidR="00000000" w:rsidDel="00000000" w:rsidP="00000000" w:rsidRDefault="00000000" w:rsidRPr="00000000" w14:paraId="00000010">
      <w:pPr>
        <w:pStyle w:val="Heading2"/>
        <w:jc w:val="both"/>
        <w:rPr>
          <w:sz w:val="28"/>
          <w:szCs w:val="28"/>
        </w:rPr>
      </w:pPr>
      <w:bookmarkStart w:colFirst="0" w:colLast="0" w:name="_44qfs4ij8drs" w:id="6"/>
      <w:bookmarkEnd w:id="6"/>
      <w:r w:rsidDel="00000000" w:rsidR="00000000" w:rsidRPr="00000000">
        <w:rPr>
          <w:sz w:val="28"/>
          <w:szCs w:val="28"/>
          <w:rtl w:val="0"/>
        </w:rPr>
        <w:t xml:space="preserve">3. Digital Socialization Patterns</w:t>
      </w:r>
    </w:p>
    <w:p w:rsidR="00000000" w:rsidDel="00000000" w:rsidP="00000000" w:rsidRDefault="00000000" w:rsidRPr="00000000" w14:paraId="00000011">
      <w:pPr>
        <w:pStyle w:val="Heading3"/>
        <w:spacing w:after="80" w:before="280" w:lineRule="auto"/>
        <w:jc w:val="both"/>
        <w:rPr>
          <w:color w:val="0bb9b9"/>
          <w:sz w:val="26"/>
          <w:szCs w:val="26"/>
        </w:rPr>
      </w:pPr>
      <w:bookmarkStart w:colFirst="0" w:colLast="0" w:name="_61nir3s97t2j" w:id="7"/>
      <w:bookmarkEnd w:id="7"/>
      <w:r w:rsidDel="00000000" w:rsidR="00000000" w:rsidRPr="00000000">
        <w:rPr>
          <w:color w:val="0bb9b9"/>
          <w:sz w:val="26"/>
          <w:szCs w:val="26"/>
          <w:rtl w:val="0"/>
        </w:rPr>
        <w:t xml:space="preserve">3.1 The Screen Time Trajectory</w:t>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The data reveal a clear developmental progression in screen time exposure:</w:t>
      </w:r>
    </w:p>
    <w:tbl>
      <w:tblPr>
        <w:tblStyle w:val="Table1"/>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1470"/>
        <w:gridCol w:w="1485"/>
        <w:gridCol w:w="1440"/>
        <w:gridCol w:w="1560"/>
        <w:tblGridChange w:id="0">
          <w:tblGrid>
            <w:gridCol w:w="3195"/>
            <w:gridCol w:w="1470"/>
            <w:gridCol w:w="1485"/>
            <w:gridCol w:w="1440"/>
            <w:gridCol w:w="156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240" w:lineRule="auto"/>
              <w:ind w:left="720" w:hanging="360"/>
              <w:jc w:val="both"/>
              <w:rPr/>
            </w:pPr>
            <w:r w:rsidDel="00000000" w:rsidR="00000000" w:rsidRPr="00000000">
              <w:rPr>
                <w:b w:val="1"/>
                <w:rtl w:val="0"/>
              </w:rPr>
              <w:t xml:space="preserve">Age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240" w:lineRule="auto"/>
              <w:ind w:left="360" w:firstLine="0"/>
              <w:jc w:val="both"/>
              <w:rPr/>
            </w:pPr>
            <w:r w:rsidDel="00000000" w:rsidR="00000000" w:rsidRPr="00000000">
              <w:rPr>
                <w:b w:val="1"/>
                <w:rtl w:val="0"/>
              </w:rPr>
              <w:t xml:space="preserve">&lt;1 hour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240" w:lineRule="auto"/>
              <w:ind w:left="360" w:firstLine="0"/>
              <w:jc w:val="both"/>
              <w:rPr/>
            </w:pPr>
            <w:r w:rsidDel="00000000" w:rsidR="00000000" w:rsidRPr="00000000">
              <w:rPr>
                <w:b w:val="1"/>
                <w:rtl w:val="0"/>
              </w:rPr>
              <w:t xml:space="preserve">1-3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240" w:lineRule="auto"/>
              <w:ind w:left="360" w:firstLine="0"/>
              <w:jc w:val="both"/>
              <w:rPr/>
            </w:pPr>
            <w:r w:rsidDel="00000000" w:rsidR="00000000" w:rsidRPr="00000000">
              <w:rPr>
                <w:b w:val="1"/>
                <w:rtl w:val="0"/>
              </w:rPr>
              <w:t xml:space="preserve">4-6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240" w:lineRule="auto"/>
              <w:ind w:left="360" w:firstLine="0"/>
              <w:jc w:val="both"/>
              <w:rPr/>
            </w:pPr>
            <w:r w:rsidDel="00000000" w:rsidR="00000000" w:rsidRPr="00000000">
              <w:rPr>
                <w:b w:val="1"/>
                <w:rtl w:val="0"/>
              </w:rPr>
              <w:t xml:space="preserve">7+ hours</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40" w:lineRule="auto"/>
              <w:ind w:left="720" w:hanging="360"/>
              <w:jc w:val="both"/>
              <w:rPr/>
            </w:pPr>
            <w:r w:rsidDel="00000000" w:rsidR="00000000" w:rsidRPr="00000000">
              <w:rPr>
                <w:rtl w:val="0"/>
              </w:rPr>
              <w:t xml:space="preserve">Kindergarten (3-6)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240" w:lineRule="auto"/>
              <w:ind w:left="720" w:hanging="360"/>
              <w:jc w:val="both"/>
              <w:rPr/>
            </w:pPr>
            <w:r w:rsidDel="00000000" w:rsidR="00000000" w:rsidRPr="00000000">
              <w:rPr>
                <w:rtl w:val="0"/>
              </w:rPr>
              <w:t xml:space="preserve">40.3%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40" w:lineRule="auto"/>
              <w:ind w:left="720" w:hanging="360"/>
              <w:jc w:val="both"/>
              <w:rPr/>
            </w:pPr>
            <w:r w:rsidDel="00000000" w:rsidR="00000000" w:rsidRPr="00000000">
              <w:rPr>
                <w:rtl w:val="0"/>
              </w:rPr>
              <w:t xml:space="preserve">32.3%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40" w:lineRule="auto"/>
              <w:ind w:left="720" w:hanging="360"/>
              <w:jc w:val="both"/>
              <w:rPr/>
            </w:pPr>
            <w:r w:rsidDel="00000000" w:rsidR="00000000" w:rsidRPr="00000000">
              <w:rPr>
                <w:rtl w:val="0"/>
              </w:rPr>
              <w:t xml:space="preserve">16.9%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40" w:lineRule="auto"/>
              <w:ind w:left="720" w:hanging="360"/>
              <w:jc w:val="both"/>
              <w:rPr/>
            </w:pPr>
            <w:r w:rsidDel="00000000" w:rsidR="00000000" w:rsidRPr="00000000">
              <w:rPr>
                <w:rtl w:val="0"/>
              </w:rPr>
              <w:t xml:space="preserve">4.8%</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40" w:lineRule="auto"/>
              <w:ind w:left="720" w:hanging="360"/>
              <w:jc w:val="both"/>
              <w:rPr/>
            </w:pPr>
            <w:r w:rsidDel="00000000" w:rsidR="00000000" w:rsidRPr="00000000">
              <w:rPr>
                <w:rtl w:val="0"/>
              </w:rPr>
              <w:t xml:space="preserve">Primary (7-10)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40" w:lineRule="auto"/>
              <w:ind w:left="720" w:hanging="360"/>
              <w:jc w:val="both"/>
              <w:rPr/>
            </w:pPr>
            <w:r w:rsidDel="00000000" w:rsidR="00000000" w:rsidRPr="00000000">
              <w:rPr>
                <w:rtl w:val="0"/>
              </w:rPr>
              <w:t xml:space="preserve">17.1%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40" w:lineRule="auto"/>
              <w:ind w:left="720" w:hanging="360"/>
              <w:jc w:val="both"/>
              <w:rPr/>
            </w:pPr>
            <w:r w:rsidDel="00000000" w:rsidR="00000000" w:rsidRPr="00000000">
              <w:rPr>
                <w:rtl w:val="0"/>
              </w:rPr>
              <w:t xml:space="preserve">44.7%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40" w:lineRule="auto"/>
              <w:ind w:left="720" w:hanging="360"/>
              <w:jc w:val="both"/>
              <w:rPr/>
            </w:pPr>
            <w:r w:rsidDel="00000000" w:rsidR="00000000" w:rsidRPr="00000000">
              <w:rPr>
                <w:rtl w:val="0"/>
              </w:rPr>
              <w:t xml:space="preserve">27.6%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240" w:lineRule="auto"/>
              <w:ind w:left="720" w:hanging="360"/>
              <w:jc w:val="both"/>
              <w:rPr/>
            </w:pPr>
            <w:r w:rsidDel="00000000" w:rsidR="00000000" w:rsidRPr="00000000">
              <w:rPr>
                <w:rtl w:val="0"/>
              </w:rPr>
              <w:t xml:space="preserve">6.9%</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240" w:lineRule="auto"/>
              <w:ind w:left="720" w:hanging="360"/>
              <w:jc w:val="both"/>
              <w:rPr/>
            </w:pPr>
            <w:r w:rsidDel="00000000" w:rsidR="00000000" w:rsidRPr="00000000">
              <w:rPr>
                <w:rtl w:val="0"/>
              </w:rPr>
              <w:t xml:space="preserve">Secondary (11-18)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40" w:lineRule="auto"/>
              <w:ind w:left="720" w:hanging="360"/>
              <w:jc w:val="both"/>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40" w:lineRule="auto"/>
              <w:ind w:left="720" w:hanging="360"/>
              <w:jc w:val="both"/>
              <w:rPr/>
            </w:pPr>
            <w:r w:rsidDel="00000000" w:rsidR="00000000" w:rsidRPr="00000000">
              <w:rPr>
                <w:rtl w:val="0"/>
              </w:rPr>
              <w:t xml:space="preserve">30.8%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240" w:lineRule="auto"/>
              <w:ind w:left="720" w:hanging="360"/>
              <w:jc w:val="both"/>
              <w:rPr/>
            </w:pPr>
            <w:r w:rsidDel="00000000" w:rsidR="00000000" w:rsidRPr="00000000">
              <w:rPr>
                <w:rtl w:val="0"/>
              </w:rPr>
              <w:t xml:space="preserve">31.8%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240" w:lineRule="auto"/>
              <w:ind w:left="720" w:hanging="360"/>
              <w:jc w:val="both"/>
              <w:rPr/>
            </w:pPr>
            <w:r w:rsidDel="00000000" w:rsidR="00000000" w:rsidRPr="00000000">
              <w:rPr>
                <w:rtl w:val="0"/>
              </w:rPr>
              <w:t xml:space="preserve">27.4%</w:t>
            </w:r>
          </w:p>
        </w:tc>
      </w:tr>
    </w:tbl>
    <w:p w:rsidR="00000000" w:rsidDel="00000000" w:rsidP="00000000" w:rsidRDefault="00000000" w:rsidRPr="00000000" w14:paraId="00000027">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28">
      <w:pPr>
        <w:spacing w:after="240" w:before="240" w:lineRule="auto"/>
        <w:ind w:left="0" w:firstLine="0"/>
        <w:jc w:val="both"/>
        <w:rPr/>
      </w:pPr>
      <w:r w:rsidDel="00000000" w:rsidR="00000000" w:rsidRPr="00000000">
        <w:rPr>
          <w:b w:val="1"/>
          <w:rtl w:val="0"/>
        </w:rPr>
        <w:t xml:space="preserve">Analytical Interpretation:</w:t>
      </w:r>
      <w:r w:rsidDel="00000000" w:rsidR="00000000" w:rsidRPr="00000000">
        <w:rPr>
          <w:rtl w:val="0"/>
        </w:rPr>
        <w:t xml:space="preserve"> The progression demonstrates not merely increased access, but fundamental shifts in digital integration into daily life. The kindergarten distribution suggests parental control remains relatively effective in early years (72.6% under 3 hours). However, by secondary school, the paradigm inverts: 59.2% exceed 3 hours daily, with 27.4% in the heavy-use category (7+ hours).</w:t>
      </w:r>
    </w:p>
    <w:p w:rsidR="00000000" w:rsidDel="00000000" w:rsidP="00000000" w:rsidRDefault="00000000" w:rsidRPr="00000000" w14:paraId="00000029">
      <w:pPr>
        <w:spacing w:after="240" w:before="240" w:lineRule="auto"/>
        <w:ind w:left="0" w:firstLine="0"/>
        <w:jc w:val="both"/>
        <w:rPr/>
      </w:pPr>
      <w:r w:rsidDel="00000000" w:rsidR="00000000" w:rsidRPr="00000000">
        <w:rPr>
          <w:rtl w:val="0"/>
        </w:rPr>
        <w:t xml:space="preserve">This trajectory correlates with three factors: (1) developmental autonomy—older children have greater control over device usage; (2) educational integration—schools increasingly require digital engagement; (3) social necessity—peer networks migrate online, making digital participation socially mandatory rather than optional.</w:t>
      </w:r>
    </w:p>
    <w:p w:rsidR="00000000" w:rsidDel="00000000" w:rsidP="00000000" w:rsidRDefault="00000000" w:rsidRPr="00000000" w14:paraId="0000002A">
      <w:pPr>
        <w:spacing w:after="240" w:before="240" w:lineRule="auto"/>
        <w:ind w:left="0" w:firstLine="0"/>
        <w:jc w:val="both"/>
        <w:rPr/>
      </w:pPr>
      <w:r w:rsidDel="00000000" w:rsidR="00000000" w:rsidRPr="00000000">
        <w:rPr>
          <w:rtl w:val="0"/>
        </w:rPr>
        <w:t xml:space="preserve">The most concerning finding is that 14.8% of respondents reported more than 8 hours of daily sleep during their secondary school years. This approaches "almost all waking hours" territory for adolescents, suggesting not screen use as an activity but rather life mediated through screens.</w:t>
      </w:r>
    </w:p>
    <w:p w:rsidR="00000000" w:rsidDel="00000000" w:rsidP="00000000" w:rsidRDefault="00000000" w:rsidRPr="00000000" w14:paraId="0000002B">
      <w:pPr>
        <w:pStyle w:val="Heading3"/>
        <w:spacing w:after="80" w:before="280" w:lineRule="auto"/>
        <w:ind w:left="0" w:firstLine="0"/>
        <w:jc w:val="both"/>
        <w:rPr>
          <w:color w:val="0bb9b9"/>
          <w:sz w:val="26"/>
          <w:szCs w:val="26"/>
        </w:rPr>
      </w:pPr>
      <w:bookmarkStart w:colFirst="0" w:colLast="0" w:name="_ivkhoxdve637" w:id="8"/>
      <w:bookmarkEnd w:id="8"/>
      <w:r w:rsidDel="00000000" w:rsidR="00000000" w:rsidRPr="00000000">
        <w:rPr>
          <w:color w:val="0bb9b9"/>
          <w:sz w:val="26"/>
          <w:szCs w:val="26"/>
          <w:rtl w:val="0"/>
        </w:rPr>
        <w:t xml:space="preserve">3.2 Platform Ecology and Usage Patterns</w:t>
      </w:r>
    </w:p>
    <w:p w:rsidR="00000000" w:rsidDel="00000000" w:rsidP="00000000" w:rsidRDefault="00000000" w:rsidRPr="00000000" w14:paraId="0000002C">
      <w:pPr>
        <w:spacing w:after="240" w:before="240" w:lineRule="auto"/>
        <w:ind w:left="0" w:firstLine="0"/>
        <w:jc w:val="both"/>
        <w:rPr/>
      </w:pPr>
      <w:r w:rsidDel="00000000" w:rsidR="00000000" w:rsidRPr="00000000">
        <w:rPr>
          <w:rtl w:val="0"/>
        </w:rPr>
        <w:t xml:space="preserve">The platform hierarchy reveals clear generational preferences:</w:t>
      </w:r>
    </w:p>
    <w:p w:rsidR="00000000" w:rsidDel="00000000" w:rsidP="00000000" w:rsidRDefault="00000000" w:rsidRPr="00000000" w14:paraId="0000002D">
      <w:pPr>
        <w:spacing w:after="240" w:before="240" w:lineRule="auto"/>
        <w:ind w:left="0" w:firstLine="0"/>
        <w:jc w:val="both"/>
        <w:rPr>
          <w:b w:val="1"/>
        </w:rPr>
      </w:pPr>
      <w:r w:rsidDel="00000000" w:rsidR="00000000" w:rsidRPr="00000000">
        <w:rPr>
          <w:b w:val="1"/>
          <w:rtl w:val="0"/>
        </w:rPr>
        <w:t xml:space="preserve">Tier 1 - Near Universal (70%+):</w:t>
      </w:r>
    </w:p>
    <w:p w:rsidR="00000000" w:rsidDel="00000000" w:rsidP="00000000" w:rsidRDefault="00000000" w:rsidRPr="00000000" w14:paraId="0000002E">
      <w:pPr>
        <w:numPr>
          <w:ilvl w:val="0"/>
          <w:numId w:val="21"/>
        </w:numPr>
        <w:spacing w:after="0" w:afterAutospacing="0" w:before="240" w:lineRule="auto"/>
        <w:ind w:left="720" w:hanging="360"/>
      </w:pPr>
      <w:r w:rsidDel="00000000" w:rsidR="00000000" w:rsidRPr="00000000">
        <w:rPr>
          <w:rtl w:val="0"/>
        </w:rPr>
        <w:t xml:space="preserve">YouTube: 90.8%</w:t>
      </w:r>
    </w:p>
    <w:p w:rsidR="00000000" w:rsidDel="00000000" w:rsidP="00000000" w:rsidRDefault="00000000" w:rsidRPr="00000000" w14:paraId="0000002F">
      <w:pPr>
        <w:numPr>
          <w:ilvl w:val="0"/>
          <w:numId w:val="21"/>
        </w:numPr>
        <w:spacing w:after="0" w:afterAutospacing="0" w:before="0" w:beforeAutospacing="0" w:lineRule="auto"/>
        <w:ind w:left="720" w:hanging="360"/>
      </w:pPr>
      <w:r w:rsidDel="00000000" w:rsidR="00000000" w:rsidRPr="00000000">
        <w:rPr>
          <w:rtl w:val="0"/>
        </w:rPr>
        <w:t xml:space="preserve">Instagram: 79.1%</w:t>
      </w:r>
    </w:p>
    <w:p w:rsidR="00000000" w:rsidDel="00000000" w:rsidP="00000000" w:rsidRDefault="00000000" w:rsidRPr="00000000" w14:paraId="00000030">
      <w:pPr>
        <w:numPr>
          <w:ilvl w:val="0"/>
          <w:numId w:val="21"/>
        </w:numPr>
        <w:spacing w:after="240" w:before="0" w:beforeAutospacing="0" w:lineRule="auto"/>
        <w:ind w:left="720" w:hanging="360"/>
      </w:pPr>
      <w:r w:rsidDel="00000000" w:rsidR="00000000" w:rsidRPr="00000000">
        <w:rPr>
          <w:rtl w:val="0"/>
        </w:rPr>
        <w:t xml:space="preserve">TikTok: 67.5%</w:t>
      </w:r>
    </w:p>
    <w:p w:rsidR="00000000" w:rsidDel="00000000" w:rsidP="00000000" w:rsidRDefault="00000000" w:rsidRPr="00000000" w14:paraId="00000031">
      <w:pPr>
        <w:spacing w:after="240" w:before="240" w:lineRule="auto"/>
        <w:ind w:left="0" w:firstLine="0"/>
        <w:jc w:val="both"/>
        <w:rPr>
          <w:b w:val="1"/>
        </w:rPr>
      </w:pPr>
      <w:r w:rsidDel="00000000" w:rsidR="00000000" w:rsidRPr="00000000">
        <w:rPr>
          <w:b w:val="1"/>
          <w:rtl w:val="0"/>
        </w:rPr>
        <w:t xml:space="preserve">Tier 2 - Mainstream (25-50%):</w:t>
      </w:r>
    </w:p>
    <w:p w:rsidR="00000000" w:rsidDel="00000000" w:rsidP="00000000" w:rsidRDefault="00000000" w:rsidRPr="00000000" w14:paraId="00000032">
      <w:pPr>
        <w:numPr>
          <w:ilvl w:val="0"/>
          <w:numId w:val="15"/>
        </w:numPr>
        <w:spacing w:after="0" w:afterAutospacing="0" w:before="240" w:lineRule="auto"/>
        <w:ind w:left="720" w:hanging="360"/>
      </w:pPr>
      <w:r w:rsidDel="00000000" w:rsidR="00000000" w:rsidRPr="00000000">
        <w:rPr>
          <w:rtl w:val="0"/>
        </w:rPr>
        <w:t xml:space="preserve">Snapchat: 40.0%</w:t>
      </w:r>
    </w:p>
    <w:p w:rsidR="00000000" w:rsidDel="00000000" w:rsidP="00000000" w:rsidRDefault="00000000" w:rsidRPr="00000000" w14:paraId="00000033">
      <w:pPr>
        <w:numPr>
          <w:ilvl w:val="0"/>
          <w:numId w:val="15"/>
        </w:numPr>
        <w:spacing w:after="0" w:afterAutospacing="0" w:before="0" w:beforeAutospacing="0" w:lineRule="auto"/>
        <w:ind w:left="720" w:hanging="360"/>
      </w:pPr>
      <w:r w:rsidDel="00000000" w:rsidR="00000000" w:rsidRPr="00000000">
        <w:rPr>
          <w:rtl w:val="0"/>
        </w:rPr>
        <w:t xml:space="preserve">Facebook/Messenger: 36.5%</w:t>
      </w:r>
    </w:p>
    <w:p w:rsidR="00000000" w:rsidDel="00000000" w:rsidP="00000000" w:rsidRDefault="00000000" w:rsidRPr="00000000" w14:paraId="00000034">
      <w:pPr>
        <w:numPr>
          <w:ilvl w:val="0"/>
          <w:numId w:val="15"/>
        </w:numPr>
        <w:spacing w:after="240" w:before="0" w:beforeAutospacing="0" w:lineRule="auto"/>
        <w:ind w:left="720" w:hanging="360"/>
      </w:pPr>
      <w:r w:rsidDel="00000000" w:rsidR="00000000" w:rsidRPr="00000000">
        <w:rPr>
          <w:rtl w:val="0"/>
        </w:rPr>
        <w:t xml:space="preserve">Discord: 25.8%</w:t>
      </w:r>
    </w:p>
    <w:p w:rsidR="00000000" w:rsidDel="00000000" w:rsidP="00000000" w:rsidRDefault="00000000" w:rsidRPr="00000000" w14:paraId="00000035">
      <w:pPr>
        <w:spacing w:after="240" w:before="240" w:lineRule="auto"/>
        <w:ind w:left="0" w:firstLine="0"/>
        <w:jc w:val="both"/>
        <w:rPr>
          <w:b w:val="1"/>
        </w:rPr>
      </w:pPr>
      <w:r w:rsidDel="00000000" w:rsidR="00000000" w:rsidRPr="00000000">
        <w:rPr>
          <w:b w:val="1"/>
          <w:rtl w:val="0"/>
        </w:rPr>
        <w:t xml:space="preserve">Tier 3 - Niche (&lt;25%):</w:t>
      </w:r>
    </w:p>
    <w:p w:rsidR="00000000" w:rsidDel="00000000" w:rsidP="00000000" w:rsidRDefault="00000000" w:rsidRPr="00000000" w14:paraId="00000036">
      <w:pPr>
        <w:numPr>
          <w:ilvl w:val="0"/>
          <w:numId w:val="6"/>
        </w:numPr>
        <w:spacing w:after="0" w:afterAutospacing="0" w:before="240" w:lineRule="auto"/>
        <w:ind w:left="720" w:hanging="360"/>
      </w:pPr>
      <w:r w:rsidDel="00000000" w:rsidR="00000000" w:rsidRPr="00000000">
        <w:rPr>
          <w:rtl w:val="0"/>
        </w:rPr>
        <w:t xml:space="preserve">Reddit: 23.0%</w:t>
      </w:r>
    </w:p>
    <w:p w:rsidR="00000000" w:rsidDel="00000000" w:rsidP="00000000" w:rsidRDefault="00000000" w:rsidRPr="00000000" w14:paraId="00000037">
      <w:pPr>
        <w:numPr>
          <w:ilvl w:val="0"/>
          <w:numId w:val="6"/>
        </w:numPr>
        <w:spacing w:after="0" w:afterAutospacing="0" w:before="0" w:beforeAutospacing="0" w:lineRule="auto"/>
        <w:ind w:left="720" w:hanging="360"/>
      </w:pPr>
      <w:r w:rsidDel="00000000" w:rsidR="00000000" w:rsidRPr="00000000">
        <w:rPr>
          <w:rtl w:val="0"/>
        </w:rPr>
        <w:t xml:space="preserve">BeReal: 19.0%</w:t>
      </w:r>
    </w:p>
    <w:p w:rsidR="00000000" w:rsidDel="00000000" w:rsidP="00000000" w:rsidRDefault="00000000" w:rsidRPr="00000000" w14:paraId="00000038">
      <w:pPr>
        <w:numPr>
          <w:ilvl w:val="0"/>
          <w:numId w:val="6"/>
        </w:numPr>
        <w:spacing w:after="0" w:afterAutospacing="0" w:before="0" w:beforeAutospacing="0" w:lineRule="auto"/>
        <w:ind w:left="720" w:hanging="360"/>
      </w:pPr>
      <w:r w:rsidDel="00000000" w:rsidR="00000000" w:rsidRPr="00000000">
        <w:rPr>
          <w:rtl w:val="0"/>
        </w:rPr>
        <w:t xml:space="preserve">X/Twitter: 13.9%</w:t>
      </w:r>
    </w:p>
    <w:p w:rsidR="00000000" w:rsidDel="00000000" w:rsidP="00000000" w:rsidRDefault="00000000" w:rsidRPr="00000000" w14:paraId="00000039">
      <w:pPr>
        <w:numPr>
          <w:ilvl w:val="0"/>
          <w:numId w:val="6"/>
        </w:numPr>
        <w:spacing w:after="240" w:before="0" w:beforeAutospacing="0" w:lineRule="auto"/>
        <w:ind w:left="720" w:hanging="360"/>
      </w:pPr>
      <w:r w:rsidDel="00000000" w:rsidR="00000000" w:rsidRPr="00000000">
        <w:rPr>
          <w:rtl w:val="0"/>
        </w:rPr>
        <w:t xml:space="preserve">Twitch: 12.9%</w:t>
      </w:r>
    </w:p>
    <w:p w:rsidR="00000000" w:rsidDel="00000000" w:rsidP="00000000" w:rsidRDefault="00000000" w:rsidRPr="00000000" w14:paraId="0000003A">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YouTube's dominance (90.8%) is analytically significant. Unlike social networks, YouTube functions as both entertainment platform and information source, explaining its cross-demographic appeal. Its algorithmic recommendation system also creates unique risks: users can rapidly progress from benign content to harmful material through automated suggestions.</w:t>
      </w:r>
    </w:p>
    <w:p w:rsidR="00000000" w:rsidDel="00000000" w:rsidP="00000000" w:rsidRDefault="00000000" w:rsidRPr="00000000" w14:paraId="0000003B">
      <w:pPr>
        <w:spacing w:after="240" w:before="240" w:lineRule="auto"/>
        <w:ind w:left="0" w:firstLine="0"/>
        <w:jc w:val="both"/>
        <w:rPr/>
      </w:pPr>
      <w:r w:rsidDel="00000000" w:rsidR="00000000" w:rsidRPr="00000000">
        <w:rPr>
          <w:rtl w:val="0"/>
        </w:rPr>
        <w:t xml:space="preserve">The Instagram-TikTok pairing (79.1% and 67.5%) reflects the visual-first communication preferences of this cohort. Both platforms emphasize curated self-presentation, which research links to increased social comparison and anxiety in adolescents.</w:t>
      </w:r>
    </w:p>
    <w:p w:rsidR="00000000" w:rsidDel="00000000" w:rsidP="00000000" w:rsidRDefault="00000000" w:rsidRPr="00000000" w14:paraId="0000003C">
      <w:pPr>
        <w:spacing w:after="240" w:before="240" w:lineRule="auto"/>
        <w:ind w:left="0" w:firstLine="0"/>
        <w:jc w:val="both"/>
        <w:rPr/>
      </w:pPr>
      <w:r w:rsidDel="00000000" w:rsidR="00000000" w:rsidRPr="00000000">
        <w:rPr>
          <w:rtl w:val="0"/>
        </w:rPr>
        <w:t xml:space="preserve">Facebook's relegation to Tier 2 (36.5%)—despite being the dominant platform when this cohort was younger—illustrates the rapid generational turnover in platform loyalty. This has implications for intervention design: safety measures must be platform-agnostic, as today's dominant platform may be obsolete within 2-3 years.</w:t>
      </w:r>
    </w:p>
    <w:p w:rsidR="00000000" w:rsidDel="00000000" w:rsidP="00000000" w:rsidRDefault="00000000" w:rsidRPr="00000000" w14:paraId="0000003D">
      <w:pPr>
        <w:spacing w:after="240" w:before="240" w:lineRule="auto"/>
        <w:ind w:left="0" w:firstLine="0"/>
        <w:jc w:val="both"/>
        <w:rPr/>
      </w:pPr>
      <w:r w:rsidDel="00000000" w:rsidR="00000000" w:rsidRPr="00000000">
        <w:rPr>
          <w:rtl w:val="0"/>
        </w:rPr>
        <w:t xml:space="preserve">The relatively high Discord usage (25.8%) suggests significant participation in gaming culture, as Discord primarily serves gaming communities. This gender-disaggregated data would be valuable for understanding this pattern.</w:t>
      </w:r>
    </w:p>
    <w:p w:rsidR="00000000" w:rsidDel="00000000" w:rsidP="00000000" w:rsidRDefault="00000000" w:rsidRPr="00000000" w14:paraId="0000003E">
      <w:pPr>
        <w:pStyle w:val="Heading3"/>
        <w:spacing w:after="80" w:before="280" w:lineRule="auto"/>
        <w:ind w:left="0" w:firstLine="0"/>
        <w:jc w:val="both"/>
        <w:rPr>
          <w:color w:val="0bb9b9"/>
          <w:sz w:val="26"/>
          <w:szCs w:val="26"/>
        </w:rPr>
      </w:pPr>
      <w:bookmarkStart w:colFirst="0" w:colLast="0" w:name="_vz34garakl3l" w:id="9"/>
      <w:bookmarkEnd w:id="9"/>
      <w:r w:rsidDel="00000000" w:rsidR="00000000" w:rsidRPr="00000000">
        <w:rPr>
          <w:color w:val="0bb9b9"/>
          <w:sz w:val="26"/>
          <w:szCs w:val="26"/>
          <w:rtl w:val="0"/>
        </w:rPr>
        <w:t xml:space="preserve">3.3 Activity Distribution and Intent</w:t>
      </w:r>
    </w:p>
    <w:p w:rsidR="00000000" w:rsidDel="00000000" w:rsidP="00000000" w:rsidRDefault="00000000" w:rsidRPr="00000000" w14:paraId="0000003F">
      <w:pPr>
        <w:spacing w:after="240" w:before="240" w:lineRule="auto"/>
        <w:ind w:left="0" w:firstLine="0"/>
        <w:jc w:val="both"/>
        <w:rPr/>
      </w:pPr>
      <w:r w:rsidDel="00000000" w:rsidR="00000000" w:rsidRPr="00000000">
        <w:rPr>
          <w:rtl w:val="0"/>
        </w:rPr>
        <w:t xml:space="preserve">The activity profile reveals the multifunctionality of digital space:</w:t>
      </w:r>
    </w:p>
    <w:p w:rsidR="00000000" w:rsidDel="00000000" w:rsidP="00000000" w:rsidRDefault="00000000" w:rsidRPr="00000000" w14:paraId="00000040">
      <w:pPr>
        <w:spacing w:after="240" w:before="240" w:lineRule="auto"/>
        <w:ind w:left="0" w:firstLine="0"/>
        <w:jc w:val="both"/>
        <w:rPr>
          <w:b w:val="1"/>
        </w:rPr>
      </w:pPr>
      <w:r w:rsidDel="00000000" w:rsidR="00000000" w:rsidRPr="00000000">
        <w:rPr>
          <w:b w:val="1"/>
          <w:rtl w:val="0"/>
        </w:rPr>
        <w:t xml:space="preserve">Communication-Oriented (High Engagement):</w:t>
      </w:r>
    </w:p>
    <w:p w:rsidR="00000000" w:rsidDel="00000000" w:rsidP="00000000" w:rsidRDefault="00000000" w:rsidRPr="00000000" w14:paraId="00000041">
      <w:pPr>
        <w:numPr>
          <w:ilvl w:val="0"/>
          <w:numId w:val="20"/>
        </w:numPr>
        <w:spacing w:after="0" w:afterAutospacing="0" w:before="240" w:lineRule="auto"/>
        <w:ind w:left="720" w:hanging="360"/>
      </w:pPr>
      <w:r w:rsidDel="00000000" w:rsidR="00000000" w:rsidRPr="00000000">
        <w:rPr>
          <w:rtl w:val="0"/>
        </w:rPr>
        <w:t xml:space="preserve">Messaging/chatting: 82.7%</w:t>
      </w:r>
    </w:p>
    <w:p w:rsidR="00000000" w:rsidDel="00000000" w:rsidP="00000000" w:rsidRDefault="00000000" w:rsidRPr="00000000" w14:paraId="00000042">
      <w:pPr>
        <w:numPr>
          <w:ilvl w:val="0"/>
          <w:numId w:val="20"/>
        </w:numPr>
        <w:spacing w:after="240" w:before="0" w:beforeAutospacing="0" w:lineRule="auto"/>
        <w:ind w:left="720" w:hanging="360"/>
      </w:pPr>
      <w:r w:rsidDel="00000000" w:rsidR="00000000" w:rsidRPr="00000000">
        <w:rPr>
          <w:rtl w:val="0"/>
        </w:rPr>
        <w:t xml:space="preserve">Social media browsing: 68.8%</w:t>
      </w:r>
    </w:p>
    <w:p w:rsidR="00000000" w:rsidDel="00000000" w:rsidP="00000000" w:rsidRDefault="00000000" w:rsidRPr="00000000" w14:paraId="00000043">
      <w:pPr>
        <w:spacing w:after="240" w:before="240" w:lineRule="auto"/>
        <w:ind w:left="0" w:firstLine="0"/>
        <w:jc w:val="both"/>
        <w:rPr>
          <w:b w:val="1"/>
        </w:rPr>
      </w:pPr>
      <w:r w:rsidDel="00000000" w:rsidR="00000000" w:rsidRPr="00000000">
        <w:rPr>
          <w:b w:val="1"/>
          <w:rtl w:val="0"/>
        </w:rPr>
        <w:t xml:space="preserve">Information-Oriented (Medium-High):</w:t>
      </w:r>
    </w:p>
    <w:p w:rsidR="00000000" w:rsidDel="00000000" w:rsidP="00000000" w:rsidRDefault="00000000" w:rsidRPr="00000000" w14:paraId="00000044">
      <w:pPr>
        <w:numPr>
          <w:ilvl w:val="0"/>
          <w:numId w:val="5"/>
        </w:numPr>
        <w:spacing w:after="0" w:afterAutospacing="0" w:before="240" w:lineRule="auto"/>
        <w:ind w:left="720" w:hanging="360"/>
      </w:pPr>
      <w:r w:rsidDel="00000000" w:rsidR="00000000" w:rsidRPr="00000000">
        <w:rPr>
          <w:rtl w:val="0"/>
        </w:rPr>
        <w:t xml:space="preserve">Searching for information: 77.0%</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Reading articles/news: 41.5%</w:t>
      </w:r>
    </w:p>
    <w:p w:rsidR="00000000" w:rsidDel="00000000" w:rsidP="00000000" w:rsidRDefault="00000000" w:rsidRPr="00000000" w14:paraId="00000046">
      <w:pPr>
        <w:numPr>
          <w:ilvl w:val="0"/>
          <w:numId w:val="5"/>
        </w:numPr>
        <w:spacing w:after="240" w:before="0" w:beforeAutospacing="0" w:lineRule="auto"/>
        <w:ind w:left="720" w:hanging="360"/>
      </w:pPr>
      <w:r w:rsidDel="00000000" w:rsidR="00000000" w:rsidRPr="00000000">
        <w:rPr>
          <w:rtl w:val="0"/>
        </w:rPr>
        <w:t xml:space="preserve">Educational content: 25.5%</w:t>
      </w:r>
    </w:p>
    <w:p w:rsidR="00000000" w:rsidDel="00000000" w:rsidP="00000000" w:rsidRDefault="00000000" w:rsidRPr="00000000" w14:paraId="00000047">
      <w:pPr>
        <w:spacing w:after="240" w:before="240" w:lineRule="auto"/>
        <w:ind w:left="0" w:firstLine="0"/>
        <w:jc w:val="both"/>
        <w:rPr>
          <w:b w:val="1"/>
        </w:rPr>
      </w:pPr>
      <w:r w:rsidDel="00000000" w:rsidR="00000000" w:rsidRPr="00000000">
        <w:rPr>
          <w:b w:val="1"/>
          <w:rtl w:val="0"/>
        </w:rPr>
        <w:t xml:space="preserve">Entertainment-Oriented (High):</w:t>
      </w:r>
    </w:p>
    <w:p w:rsidR="00000000" w:rsidDel="00000000" w:rsidP="00000000" w:rsidRDefault="00000000" w:rsidRPr="00000000" w14:paraId="00000048">
      <w:pPr>
        <w:numPr>
          <w:ilvl w:val="0"/>
          <w:numId w:val="33"/>
        </w:numPr>
        <w:spacing w:after="0" w:afterAutospacing="0" w:before="240" w:lineRule="auto"/>
        <w:ind w:left="720" w:hanging="360"/>
      </w:pPr>
      <w:r w:rsidDel="00000000" w:rsidR="00000000" w:rsidRPr="00000000">
        <w:rPr>
          <w:rtl w:val="0"/>
        </w:rPr>
        <w:t xml:space="preserve">Watching videos: 75.6%</w:t>
      </w:r>
    </w:p>
    <w:p w:rsidR="00000000" w:rsidDel="00000000" w:rsidP="00000000" w:rsidRDefault="00000000" w:rsidRPr="00000000" w14:paraId="00000049">
      <w:pPr>
        <w:numPr>
          <w:ilvl w:val="0"/>
          <w:numId w:val="33"/>
        </w:numPr>
        <w:spacing w:after="0" w:afterAutospacing="0" w:before="0" w:beforeAutospacing="0" w:lineRule="auto"/>
        <w:ind w:left="720" w:hanging="360"/>
      </w:pPr>
      <w:r w:rsidDel="00000000" w:rsidR="00000000" w:rsidRPr="00000000">
        <w:rPr>
          <w:rtl w:val="0"/>
        </w:rPr>
        <w:t xml:space="preserve">Listening to music: 72.4%</w:t>
      </w:r>
    </w:p>
    <w:p w:rsidR="00000000" w:rsidDel="00000000" w:rsidP="00000000" w:rsidRDefault="00000000" w:rsidRPr="00000000" w14:paraId="0000004A">
      <w:pPr>
        <w:numPr>
          <w:ilvl w:val="0"/>
          <w:numId w:val="33"/>
        </w:numPr>
        <w:spacing w:after="240" w:before="0" w:beforeAutospacing="0" w:lineRule="auto"/>
        <w:ind w:left="720" w:hanging="360"/>
      </w:pPr>
      <w:r w:rsidDel="00000000" w:rsidR="00000000" w:rsidRPr="00000000">
        <w:rPr>
          <w:rtl w:val="0"/>
        </w:rPr>
        <w:t xml:space="preserve">Playing games: 52.2%</w:t>
      </w:r>
    </w:p>
    <w:p w:rsidR="00000000" w:rsidDel="00000000" w:rsidP="00000000" w:rsidRDefault="00000000" w:rsidRPr="00000000" w14:paraId="0000004B">
      <w:pPr>
        <w:spacing w:after="240" w:before="240" w:lineRule="auto"/>
        <w:ind w:left="0" w:firstLine="0"/>
        <w:jc w:val="both"/>
        <w:rPr>
          <w:b w:val="1"/>
        </w:rPr>
      </w:pPr>
      <w:r w:rsidDel="00000000" w:rsidR="00000000" w:rsidRPr="00000000">
        <w:rPr>
          <w:b w:val="1"/>
          <w:rtl w:val="0"/>
        </w:rPr>
        <w:t xml:space="preserve">Creation-Oriented (Lower):</w:t>
      </w:r>
    </w:p>
    <w:p w:rsidR="00000000" w:rsidDel="00000000" w:rsidP="00000000" w:rsidRDefault="00000000" w:rsidRPr="00000000" w14:paraId="0000004C">
      <w:pPr>
        <w:numPr>
          <w:ilvl w:val="0"/>
          <w:numId w:val="32"/>
        </w:numPr>
        <w:spacing w:after="240" w:before="240" w:lineRule="auto"/>
        <w:ind w:left="720" w:hanging="360"/>
      </w:pPr>
      <w:r w:rsidDel="00000000" w:rsidR="00000000" w:rsidRPr="00000000">
        <w:rPr>
          <w:rtl w:val="0"/>
        </w:rPr>
        <w:t xml:space="preserve">Creating/posting content: 35.4%</w:t>
      </w:r>
    </w:p>
    <w:p w:rsidR="00000000" w:rsidDel="00000000" w:rsidP="00000000" w:rsidRDefault="00000000" w:rsidRPr="00000000" w14:paraId="0000004D">
      <w:pPr>
        <w:spacing w:after="240" w:before="240" w:lineRule="auto"/>
        <w:ind w:left="0" w:firstLine="0"/>
        <w:jc w:val="both"/>
        <w:rPr/>
      </w:pPr>
      <w:r w:rsidDel="00000000" w:rsidR="00000000" w:rsidRPr="00000000">
        <w:rPr>
          <w:b w:val="1"/>
          <w:rtl w:val="0"/>
        </w:rPr>
        <w:t xml:space="preserve">Analytical Insight:</w:t>
      </w:r>
      <w:r w:rsidDel="00000000" w:rsidR="00000000" w:rsidRPr="00000000">
        <w:rPr>
          <w:rtl w:val="0"/>
        </w:rPr>
        <w:t xml:space="preserve"> The 82.7% messaging rate contextualizes screen time concerns. For this cohort, "screen time" is not passive consumption but active social participation. This complicates interventions based on simple time reduction, as restricting screen access may mean restricting social connectivity.</w:t>
      </w:r>
    </w:p>
    <w:p w:rsidR="00000000" w:rsidDel="00000000" w:rsidP="00000000" w:rsidRDefault="00000000" w:rsidRPr="00000000" w14:paraId="0000004E">
      <w:pPr>
        <w:spacing w:after="240" w:before="240" w:lineRule="auto"/>
        <w:ind w:left="0" w:firstLine="0"/>
        <w:jc w:val="both"/>
        <w:rPr/>
      </w:pPr>
      <w:r w:rsidDel="00000000" w:rsidR="00000000" w:rsidRPr="00000000">
        <w:rPr>
          <w:rtl w:val="0"/>
        </w:rPr>
        <w:t xml:space="preserve">The creation-consumption gap is striking: 75.6% watch videos, but only 35.4% create content. This 2:1 ratio suggests a predominantly consumer-oriented digital culture, with implications for skill development and agency. Active content creation correlates with higher digital literacy and critical thinking about online spaces.</w:t>
      </w:r>
    </w:p>
    <w:p w:rsidR="00000000" w:rsidDel="00000000" w:rsidP="00000000" w:rsidRDefault="00000000" w:rsidRPr="00000000" w14:paraId="0000004F">
      <w:pPr>
        <w:pStyle w:val="Heading3"/>
        <w:spacing w:after="80" w:before="280" w:lineRule="auto"/>
        <w:ind w:left="0" w:firstLine="0"/>
        <w:jc w:val="both"/>
        <w:rPr>
          <w:color w:val="0bb9b9"/>
          <w:sz w:val="26"/>
          <w:szCs w:val="26"/>
        </w:rPr>
      </w:pPr>
      <w:bookmarkStart w:colFirst="0" w:colLast="0" w:name="_lwnsohowmzs" w:id="10"/>
      <w:bookmarkEnd w:id="10"/>
      <w:r w:rsidDel="00000000" w:rsidR="00000000" w:rsidRPr="00000000">
        <w:rPr>
          <w:color w:val="0bb9b9"/>
          <w:sz w:val="26"/>
          <w:szCs w:val="26"/>
          <w:rtl w:val="0"/>
        </w:rPr>
        <w:t xml:space="preserve">3.3 Activity Distribution and Intent</w:t>
      </w:r>
    </w:p>
    <w:p w:rsidR="00000000" w:rsidDel="00000000" w:rsidP="00000000" w:rsidRDefault="00000000" w:rsidRPr="00000000" w14:paraId="00000050">
      <w:pPr>
        <w:spacing w:after="240" w:before="240" w:lineRule="auto"/>
        <w:ind w:left="0" w:firstLine="0"/>
        <w:jc w:val="both"/>
        <w:rPr/>
      </w:pPr>
      <w:r w:rsidDel="00000000" w:rsidR="00000000" w:rsidRPr="00000000">
        <w:rPr>
          <w:rtl w:val="0"/>
        </w:rPr>
        <w:t xml:space="preserve">The activity profile reveals the multifunctionality of digital space:</w:t>
      </w:r>
    </w:p>
    <w:p w:rsidR="00000000" w:rsidDel="00000000" w:rsidP="00000000" w:rsidRDefault="00000000" w:rsidRPr="00000000" w14:paraId="00000051">
      <w:pPr>
        <w:spacing w:after="240" w:before="240" w:lineRule="auto"/>
        <w:ind w:left="0" w:firstLine="0"/>
        <w:jc w:val="both"/>
        <w:rPr>
          <w:b w:val="1"/>
        </w:rPr>
      </w:pPr>
      <w:r w:rsidDel="00000000" w:rsidR="00000000" w:rsidRPr="00000000">
        <w:rPr>
          <w:b w:val="1"/>
          <w:rtl w:val="0"/>
        </w:rPr>
        <w:t xml:space="preserve">Communication-Oriented (High Engagement):</w:t>
      </w:r>
    </w:p>
    <w:p w:rsidR="00000000" w:rsidDel="00000000" w:rsidP="00000000" w:rsidRDefault="00000000" w:rsidRPr="00000000" w14:paraId="00000052">
      <w:pPr>
        <w:numPr>
          <w:ilvl w:val="0"/>
          <w:numId w:val="14"/>
        </w:numPr>
        <w:spacing w:after="0" w:afterAutospacing="0" w:before="240" w:lineRule="auto"/>
        <w:ind w:left="720" w:hanging="360"/>
      </w:pPr>
      <w:r w:rsidDel="00000000" w:rsidR="00000000" w:rsidRPr="00000000">
        <w:rPr>
          <w:rtl w:val="0"/>
        </w:rPr>
        <w:t xml:space="preserve">Messaging/chatting: 82.7%</w:t>
      </w:r>
    </w:p>
    <w:p w:rsidR="00000000" w:rsidDel="00000000" w:rsidP="00000000" w:rsidRDefault="00000000" w:rsidRPr="00000000" w14:paraId="00000053">
      <w:pPr>
        <w:numPr>
          <w:ilvl w:val="0"/>
          <w:numId w:val="14"/>
        </w:numPr>
        <w:spacing w:after="240" w:before="0" w:beforeAutospacing="0" w:lineRule="auto"/>
        <w:ind w:left="720" w:hanging="360"/>
      </w:pPr>
      <w:r w:rsidDel="00000000" w:rsidR="00000000" w:rsidRPr="00000000">
        <w:rPr>
          <w:rtl w:val="0"/>
        </w:rPr>
        <w:t xml:space="preserve">Social media browsing: 68.8%</w:t>
      </w:r>
    </w:p>
    <w:p w:rsidR="00000000" w:rsidDel="00000000" w:rsidP="00000000" w:rsidRDefault="00000000" w:rsidRPr="00000000" w14:paraId="00000054">
      <w:pPr>
        <w:spacing w:after="240" w:before="240" w:lineRule="auto"/>
        <w:ind w:left="0" w:firstLine="0"/>
        <w:jc w:val="both"/>
        <w:rPr>
          <w:b w:val="1"/>
        </w:rPr>
      </w:pPr>
      <w:r w:rsidDel="00000000" w:rsidR="00000000" w:rsidRPr="00000000">
        <w:rPr>
          <w:b w:val="1"/>
          <w:rtl w:val="0"/>
        </w:rPr>
        <w:t xml:space="preserve">Information-Oriented (Medium-High):</w:t>
      </w:r>
    </w:p>
    <w:p w:rsidR="00000000" w:rsidDel="00000000" w:rsidP="00000000" w:rsidRDefault="00000000" w:rsidRPr="00000000" w14:paraId="00000055">
      <w:pPr>
        <w:numPr>
          <w:ilvl w:val="0"/>
          <w:numId w:val="3"/>
        </w:numPr>
        <w:spacing w:after="0" w:afterAutospacing="0" w:before="240" w:lineRule="auto"/>
        <w:ind w:left="720" w:hanging="360"/>
      </w:pPr>
      <w:r w:rsidDel="00000000" w:rsidR="00000000" w:rsidRPr="00000000">
        <w:rPr>
          <w:rtl w:val="0"/>
        </w:rPr>
        <w:t xml:space="preserve">Searching for information: 77.0%</w:t>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tl w:val="0"/>
        </w:rPr>
        <w:t xml:space="preserve">Reading articles/news: 41.5%</w:t>
      </w:r>
    </w:p>
    <w:p w:rsidR="00000000" w:rsidDel="00000000" w:rsidP="00000000" w:rsidRDefault="00000000" w:rsidRPr="00000000" w14:paraId="00000057">
      <w:pPr>
        <w:numPr>
          <w:ilvl w:val="0"/>
          <w:numId w:val="3"/>
        </w:numPr>
        <w:spacing w:after="240" w:before="0" w:beforeAutospacing="0" w:lineRule="auto"/>
        <w:ind w:left="720" w:hanging="360"/>
      </w:pPr>
      <w:r w:rsidDel="00000000" w:rsidR="00000000" w:rsidRPr="00000000">
        <w:rPr>
          <w:rtl w:val="0"/>
        </w:rPr>
        <w:t xml:space="preserve">Educational content: 25.5%</w:t>
      </w:r>
    </w:p>
    <w:p w:rsidR="00000000" w:rsidDel="00000000" w:rsidP="00000000" w:rsidRDefault="00000000" w:rsidRPr="00000000" w14:paraId="00000058">
      <w:pPr>
        <w:spacing w:after="240" w:before="240" w:lineRule="auto"/>
        <w:ind w:left="0" w:firstLine="0"/>
        <w:jc w:val="both"/>
        <w:rPr>
          <w:b w:val="1"/>
        </w:rPr>
      </w:pPr>
      <w:r w:rsidDel="00000000" w:rsidR="00000000" w:rsidRPr="00000000">
        <w:rPr>
          <w:b w:val="1"/>
          <w:rtl w:val="0"/>
        </w:rPr>
        <w:t xml:space="preserve">Entertainment-Oriented (High):</w:t>
      </w:r>
    </w:p>
    <w:p w:rsidR="00000000" w:rsidDel="00000000" w:rsidP="00000000" w:rsidRDefault="00000000" w:rsidRPr="00000000" w14:paraId="00000059">
      <w:pPr>
        <w:numPr>
          <w:ilvl w:val="0"/>
          <w:numId w:val="1"/>
        </w:numPr>
        <w:spacing w:after="0" w:afterAutospacing="0" w:before="240" w:lineRule="auto"/>
        <w:ind w:left="720" w:hanging="360"/>
      </w:pPr>
      <w:r w:rsidDel="00000000" w:rsidR="00000000" w:rsidRPr="00000000">
        <w:rPr>
          <w:rtl w:val="0"/>
        </w:rPr>
        <w:t xml:space="preserve">Watching videos: 75.6%</w:t>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rtl w:val="0"/>
        </w:rPr>
        <w:t xml:space="preserve">Listening to music: 72.4%</w:t>
      </w:r>
    </w:p>
    <w:p w:rsidR="00000000" w:rsidDel="00000000" w:rsidP="00000000" w:rsidRDefault="00000000" w:rsidRPr="00000000" w14:paraId="0000005B">
      <w:pPr>
        <w:numPr>
          <w:ilvl w:val="0"/>
          <w:numId w:val="1"/>
        </w:numPr>
        <w:spacing w:after="240" w:before="0" w:beforeAutospacing="0" w:lineRule="auto"/>
        <w:ind w:left="720" w:hanging="360"/>
      </w:pPr>
      <w:r w:rsidDel="00000000" w:rsidR="00000000" w:rsidRPr="00000000">
        <w:rPr>
          <w:rtl w:val="0"/>
        </w:rPr>
        <w:t xml:space="preserve">Playing games: 52.2%</w:t>
      </w:r>
    </w:p>
    <w:p w:rsidR="00000000" w:rsidDel="00000000" w:rsidP="00000000" w:rsidRDefault="00000000" w:rsidRPr="00000000" w14:paraId="0000005C">
      <w:pPr>
        <w:spacing w:after="240" w:before="240" w:lineRule="auto"/>
        <w:ind w:left="0" w:firstLine="0"/>
        <w:jc w:val="both"/>
        <w:rPr>
          <w:b w:val="1"/>
        </w:rPr>
      </w:pPr>
      <w:r w:rsidDel="00000000" w:rsidR="00000000" w:rsidRPr="00000000">
        <w:rPr>
          <w:b w:val="1"/>
          <w:rtl w:val="0"/>
        </w:rPr>
        <w:t xml:space="preserve">Creation-Oriented (Lower):</w:t>
      </w:r>
    </w:p>
    <w:p w:rsidR="00000000" w:rsidDel="00000000" w:rsidP="00000000" w:rsidRDefault="00000000" w:rsidRPr="00000000" w14:paraId="0000005D">
      <w:pPr>
        <w:numPr>
          <w:ilvl w:val="0"/>
          <w:numId w:val="16"/>
        </w:numPr>
        <w:spacing w:after="240" w:before="240" w:lineRule="auto"/>
        <w:ind w:left="720" w:hanging="360"/>
      </w:pPr>
      <w:r w:rsidDel="00000000" w:rsidR="00000000" w:rsidRPr="00000000">
        <w:rPr>
          <w:rtl w:val="0"/>
        </w:rPr>
        <w:t xml:space="preserve">Creating/posting content: 35.4%</w:t>
      </w:r>
    </w:p>
    <w:p w:rsidR="00000000" w:rsidDel="00000000" w:rsidP="00000000" w:rsidRDefault="00000000" w:rsidRPr="00000000" w14:paraId="0000005E">
      <w:pPr>
        <w:spacing w:after="240" w:before="240" w:lineRule="auto"/>
        <w:ind w:left="0" w:firstLine="0"/>
        <w:jc w:val="both"/>
        <w:rPr/>
      </w:pPr>
      <w:r w:rsidDel="00000000" w:rsidR="00000000" w:rsidRPr="00000000">
        <w:rPr>
          <w:b w:val="1"/>
          <w:rtl w:val="0"/>
        </w:rPr>
        <w:t xml:space="preserve">Analytical Insight:</w:t>
      </w:r>
      <w:r w:rsidDel="00000000" w:rsidR="00000000" w:rsidRPr="00000000">
        <w:rPr>
          <w:rtl w:val="0"/>
        </w:rPr>
        <w:t xml:space="preserve"> The 82.7% messaging rate contextualizes screen time concerns. For this cohort, "screen time" is not passive consumption but active social participation. This complicates interventions based on simple time reduction, as restricting screen access may mean restricting social connectivity.</w:t>
      </w:r>
    </w:p>
    <w:p w:rsidR="00000000" w:rsidDel="00000000" w:rsidP="00000000" w:rsidRDefault="00000000" w:rsidRPr="00000000" w14:paraId="0000005F">
      <w:pPr>
        <w:spacing w:after="240" w:before="240" w:lineRule="auto"/>
        <w:ind w:left="0" w:firstLine="0"/>
        <w:jc w:val="both"/>
        <w:rPr/>
      </w:pPr>
      <w:r w:rsidDel="00000000" w:rsidR="00000000" w:rsidRPr="00000000">
        <w:rPr>
          <w:rtl w:val="0"/>
        </w:rPr>
        <w:t xml:space="preserve">The creation-consumption gap is striking: 75.6% watch videos, but only 35.4% create content. This 2:1 ratio suggests a predominantly consumer-oriented digital culture, with implications for skill development and agency. Active content creation correlates with higher digital literacy and critical thinking about online spaces.</w:t>
      </w:r>
    </w:p>
    <w:p w:rsidR="00000000" w:rsidDel="00000000" w:rsidP="00000000" w:rsidRDefault="00000000" w:rsidRPr="00000000" w14:paraId="00000060">
      <w:pPr>
        <w:pStyle w:val="Heading2"/>
        <w:spacing w:after="80" w:before="360" w:line="360" w:lineRule="auto"/>
        <w:ind w:left="0" w:right="0" w:firstLine="0"/>
        <w:jc w:val="both"/>
        <w:rPr>
          <w:sz w:val="28"/>
          <w:szCs w:val="28"/>
        </w:rPr>
      </w:pPr>
      <w:bookmarkStart w:colFirst="0" w:colLast="0" w:name="_j47wz62bv7pn" w:id="11"/>
      <w:bookmarkEnd w:id="11"/>
      <w:r w:rsidDel="00000000" w:rsidR="00000000" w:rsidRPr="00000000">
        <w:rPr>
          <w:sz w:val="28"/>
          <w:szCs w:val="28"/>
          <w:rtl w:val="0"/>
        </w:rPr>
        <w:t xml:space="preserve">4. The Parenting Paradox</w:t>
      </w:r>
    </w:p>
    <w:p w:rsidR="00000000" w:rsidDel="00000000" w:rsidP="00000000" w:rsidRDefault="00000000" w:rsidRPr="00000000" w14:paraId="00000061">
      <w:pPr>
        <w:pStyle w:val="Heading3"/>
        <w:spacing w:after="80" w:before="280" w:lineRule="auto"/>
        <w:ind w:left="0" w:firstLine="0"/>
        <w:jc w:val="both"/>
        <w:rPr>
          <w:color w:val="0bb9b9"/>
          <w:sz w:val="26"/>
          <w:szCs w:val="26"/>
        </w:rPr>
      </w:pPr>
      <w:bookmarkStart w:colFirst="0" w:colLast="0" w:name="_r5jj9ixo00an" w:id="12"/>
      <w:bookmarkEnd w:id="12"/>
      <w:r w:rsidDel="00000000" w:rsidR="00000000" w:rsidRPr="00000000">
        <w:rPr>
          <w:color w:val="0bb9b9"/>
          <w:sz w:val="26"/>
          <w:szCs w:val="26"/>
          <w:rtl w:val="0"/>
        </w:rPr>
        <w:t xml:space="preserve">4.1 Parental Approach Distribution</w:t>
      </w:r>
    </w:p>
    <w:p w:rsidR="00000000" w:rsidDel="00000000" w:rsidP="00000000" w:rsidRDefault="00000000" w:rsidRPr="00000000" w14:paraId="00000062">
      <w:pPr>
        <w:spacing w:after="240" w:before="240" w:lineRule="auto"/>
        <w:ind w:left="0" w:firstLine="0"/>
        <w:jc w:val="both"/>
        <w:rPr/>
      </w:pPr>
      <w:r w:rsidDel="00000000" w:rsidR="00000000" w:rsidRPr="00000000">
        <w:rPr>
          <w:rtl w:val="0"/>
        </w:rPr>
        <w:t xml:space="preserve">The survey reveals stark fragmentation in parental strategies:</w:t>
      </w:r>
    </w:p>
    <w:tbl>
      <w:tblPr>
        <w:tblStyle w:val="Table2"/>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5"/>
        <w:gridCol w:w="3225"/>
        <w:gridCol w:w="3195"/>
        <w:tblGridChange w:id="0">
          <w:tblGrid>
            <w:gridCol w:w="2805"/>
            <w:gridCol w:w="3225"/>
            <w:gridCol w:w="319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40" w:lineRule="auto"/>
              <w:ind w:left="0" w:firstLine="0"/>
              <w:jc w:val="center"/>
              <w:rPr/>
            </w:pPr>
            <w:r w:rsidDel="00000000" w:rsidR="00000000" w:rsidRPr="00000000">
              <w:rPr>
                <w:b w:val="1"/>
                <w:rtl w:val="0"/>
              </w:rPr>
              <w:t xml:space="preserve">Approach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240" w:lineRule="auto"/>
              <w:ind w:left="0" w:firstLine="0"/>
              <w:jc w:val="center"/>
              <w:rPr/>
            </w:pPr>
            <w:r w:rsidDel="00000000" w:rsidR="00000000" w:rsidRPr="00000000">
              <w:rPr>
                <w:b w:val="1"/>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240" w:lineRule="auto"/>
              <w:ind w:left="0" w:firstLine="0"/>
              <w:jc w:val="center"/>
              <w:rPr/>
            </w:pPr>
            <w:r w:rsidDel="00000000" w:rsidR="00000000" w:rsidRPr="00000000">
              <w:rPr>
                <w:b w:val="1"/>
                <w:rtl w:val="0"/>
              </w:rPr>
              <w:t xml:space="preserve">Interpretation</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240" w:lineRule="auto"/>
              <w:ind w:left="0" w:firstLine="0"/>
              <w:jc w:val="both"/>
              <w:rPr/>
            </w:pPr>
            <w:r w:rsidDel="00000000" w:rsidR="00000000" w:rsidRPr="00000000">
              <w:rPr>
                <w:rtl w:val="0"/>
              </w:rPr>
              <w:t xml:space="preserve">Interested, supportive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240" w:lineRule="auto"/>
              <w:ind w:left="0" w:firstLine="0"/>
              <w:jc w:val="center"/>
              <w:rPr/>
            </w:pPr>
            <w:r w:rsidDel="00000000" w:rsidR="00000000" w:rsidRPr="00000000">
              <w:rPr>
                <w:rtl w:val="0"/>
              </w:rPr>
              <w:t xml:space="preserve">17.1%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240" w:lineRule="auto"/>
              <w:ind w:left="0" w:firstLine="0"/>
              <w:jc w:val="both"/>
              <w:rPr/>
            </w:pPr>
            <w:r w:rsidDel="00000000" w:rsidR="00000000" w:rsidRPr="00000000">
              <w:rPr>
                <w:rtl w:val="0"/>
              </w:rPr>
              <w:t xml:space="preserve">Engaged, collaborative</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240" w:lineRule="auto"/>
              <w:ind w:left="0" w:firstLine="0"/>
              <w:jc w:val="both"/>
              <w:rPr/>
            </w:pPr>
            <w:r w:rsidDel="00000000" w:rsidR="00000000" w:rsidRPr="00000000">
              <w:rPr>
                <w:rtl w:val="0"/>
              </w:rPr>
              <w:t xml:space="preserve">Moderate (some rules)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240" w:lineRule="auto"/>
              <w:ind w:left="0" w:firstLine="0"/>
              <w:jc w:val="center"/>
              <w:rPr/>
            </w:pPr>
            <w:r w:rsidDel="00000000" w:rsidR="00000000" w:rsidRPr="00000000">
              <w:rPr>
                <w:rtl w:val="0"/>
              </w:rPr>
              <w:t xml:space="preserve">16.2%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240" w:lineRule="auto"/>
              <w:ind w:left="0" w:firstLine="0"/>
              <w:jc w:val="both"/>
              <w:rPr/>
            </w:pPr>
            <w:r w:rsidDel="00000000" w:rsidR="00000000" w:rsidRPr="00000000">
              <w:rPr>
                <w:rtl w:val="0"/>
              </w:rPr>
              <w:t xml:space="preserve">Structured boundaries</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240" w:lineRule="auto"/>
              <w:ind w:left="0" w:firstLine="0"/>
              <w:jc w:val="both"/>
              <w:rPr/>
            </w:pPr>
            <w:r w:rsidDel="00000000" w:rsidR="00000000" w:rsidRPr="00000000">
              <w:rPr>
                <w:rtl w:val="0"/>
              </w:rPr>
              <w:t xml:space="preserve">Permissive, liberal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240" w:lineRule="auto"/>
              <w:ind w:left="0" w:firstLine="0"/>
              <w:jc w:val="center"/>
              <w:rPr/>
            </w:pPr>
            <w:r w:rsidDel="00000000" w:rsidR="00000000" w:rsidRPr="00000000">
              <w:rPr>
                <w:rtl w:val="0"/>
              </w:rPr>
              <w:t xml:space="preserve">13.4%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240" w:lineRule="auto"/>
              <w:ind w:left="0" w:firstLine="0"/>
              <w:jc w:val="both"/>
              <w:rPr/>
            </w:pPr>
            <w:r w:rsidDel="00000000" w:rsidR="00000000" w:rsidRPr="00000000">
              <w:rPr>
                <w:rtl w:val="0"/>
              </w:rPr>
              <w:t xml:space="preserve">Minimal intervention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240" w:lineRule="auto"/>
              <w:ind w:left="0" w:firstLine="0"/>
              <w:jc w:val="both"/>
              <w:rPr/>
            </w:pPr>
            <w:r w:rsidDel="00000000" w:rsidR="00000000" w:rsidRPr="00000000">
              <w:rPr>
                <w:rtl w:val="0"/>
              </w:rPr>
              <w:t xml:space="preserve">Total ban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240" w:lineRule="auto"/>
              <w:ind w:left="0" w:firstLine="0"/>
              <w:jc w:val="center"/>
              <w:rPr/>
            </w:pPr>
            <w:r w:rsidDel="00000000" w:rsidR="00000000" w:rsidRPr="00000000">
              <w:rPr>
                <w:rtl w:val="0"/>
              </w:rPr>
              <w:t xml:space="preserve">13.0%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240" w:lineRule="auto"/>
              <w:ind w:left="0" w:firstLine="0"/>
              <w:jc w:val="both"/>
              <w:rPr/>
            </w:pPr>
            <w:r w:rsidDel="00000000" w:rsidR="00000000" w:rsidRPr="00000000">
              <w:rPr>
                <w:rtl w:val="0"/>
              </w:rPr>
              <w:t xml:space="preserve">Complete restriction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240" w:lineRule="auto"/>
              <w:ind w:left="0" w:firstLine="0"/>
              <w:jc w:val="both"/>
              <w:rPr/>
            </w:pPr>
            <w:r w:rsidDel="00000000" w:rsidR="00000000" w:rsidRPr="00000000">
              <w:rPr>
                <w:rtl w:val="0"/>
              </w:rPr>
              <w:t xml:space="preserve">Neglectful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240" w:lineRule="auto"/>
              <w:ind w:left="0" w:firstLine="0"/>
              <w:jc w:val="center"/>
              <w:rPr/>
            </w:pPr>
            <w:r w:rsidDel="00000000" w:rsidR="00000000" w:rsidRPr="00000000">
              <w:rPr>
                <w:rtl w:val="0"/>
              </w:rPr>
              <w:t xml:space="preserve">12.7%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240" w:lineRule="auto"/>
              <w:ind w:left="0" w:firstLine="0"/>
              <w:jc w:val="both"/>
              <w:rPr/>
            </w:pPr>
            <w:r w:rsidDel="00000000" w:rsidR="00000000" w:rsidRPr="00000000">
              <w:rPr>
                <w:rtl w:val="0"/>
              </w:rPr>
              <w:t xml:space="preserve">Absent oversight</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240" w:lineRule="auto"/>
              <w:ind w:left="0" w:firstLine="0"/>
              <w:jc w:val="both"/>
              <w:rPr/>
            </w:pPr>
            <w:r w:rsidDel="00000000" w:rsidR="00000000" w:rsidRPr="00000000">
              <w:rPr>
                <w:rtl w:val="0"/>
              </w:rPr>
              <w:t xml:space="preserve">Strict, distrustful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240" w:lineRule="auto"/>
              <w:ind w:left="0" w:firstLine="0"/>
              <w:jc w:val="center"/>
              <w:rPr/>
            </w:pPr>
            <w:r w:rsidDel="00000000" w:rsidR="00000000" w:rsidRPr="00000000">
              <w:rPr>
                <w:rtl w:val="0"/>
              </w:rPr>
              <w:t xml:space="preserve">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240" w:lineRule="auto"/>
              <w:ind w:left="0" w:firstLine="0"/>
              <w:jc w:val="both"/>
              <w:rPr/>
            </w:pPr>
            <w:r w:rsidDel="00000000" w:rsidR="00000000" w:rsidRPr="00000000">
              <w:rPr>
                <w:rtl w:val="0"/>
              </w:rPr>
              <w:t xml:space="preserve">Surveillance-based</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240" w:lineRule="auto"/>
              <w:ind w:left="0" w:firstLine="0"/>
              <w:jc w:val="both"/>
              <w:rPr/>
            </w:pPr>
            <w:r w:rsidDel="00000000" w:rsidR="00000000" w:rsidRPr="00000000">
              <w:rPr>
                <w:rtl w:val="0"/>
              </w:rPr>
              <w:t xml:space="preserve">Don't know/NA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240" w:lineRule="auto"/>
              <w:ind w:left="0" w:firstLine="0"/>
              <w:jc w:val="center"/>
              <w:rPr/>
            </w:pPr>
            <w:r w:rsidDel="00000000" w:rsidR="00000000" w:rsidRPr="00000000">
              <w:rPr>
                <w:rtl w:val="0"/>
              </w:rPr>
              <w:t xml:space="preserve">11.8%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240" w:lineRule="auto"/>
              <w:ind w:left="0" w:firstLine="0"/>
              <w:jc w:val="both"/>
              <w:rPr/>
            </w:pPr>
            <w:r w:rsidDel="00000000" w:rsidR="00000000" w:rsidRPr="00000000">
              <w:rPr>
                <w:rtl w:val="0"/>
              </w:rPr>
              <w:t xml:space="preserve">Unclear or inconsistent</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240" w:lineRule="auto"/>
              <w:ind w:left="0" w:firstLine="0"/>
              <w:jc w:val="both"/>
              <w:rPr/>
            </w:pPr>
            <w:r w:rsidDel="00000000" w:rsidR="00000000" w:rsidRPr="00000000">
              <w:rPr>
                <w:rtl w:val="0"/>
              </w:rPr>
              <w:t xml:space="preserve">Controlling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240" w:lineRule="auto"/>
              <w:ind w:left="0" w:firstLine="0"/>
              <w:jc w:val="cente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240" w:lineRule="auto"/>
              <w:ind w:left="0" w:firstLine="0"/>
              <w:jc w:val="both"/>
              <w:rPr/>
            </w:pPr>
            <w:r w:rsidDel="00000000" w:rsidR="00000000" w:rsidRPr="00000000">
              <w:rPr>
                <w:rtl w:val="0"/>
              </w:rPr>
              <w:t xml:space="preserve">Excessive interference</w:t>
            </w:r>
          </w:p>
        </w:tc>
      </w:tr>
    </w:tbl>
    <w:p w:rsidR="00000000" w:rsidDel="00000000" w:rsidP="00000000" w:rsidRDefault="00000000" w:rsidRPr="00000000" w14:paraId="0000007E">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7F">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Only 17.1% experienced what child development research identifies as optimal: interested and supportive engagement. This approach combines appropriate boundaries with collaborative learning and trust-building.</w:t>
      </w:r>
    </w:p>
    <w:p w:rsidR="00000000" w:rsidDel="00000000" w:rsidP="00000000" w:rsidRDefault="00000000" w:rsidRPr="00000000" w14:paraId="00000080">
      <w:pPr>
        <w:spacing w:after="240" w:before="240" w:lineRule="auto"/>
        <w:ind w:left="0" w:firstLine="0"/>
        <w:jc w:val="both"/>
        <w:rPr/>
      </w:pPr>
      <w:r w:rsidDel="00000000" w:rsidR="00000000" w:rsidRPr="00000000">
        <w:rPr>
          <w:rtl w:val="0"/>
        </w:rPr>
        <w:t xml:space="preserve">The distribution suggests no dominant parental paradigm emerged during this generation's childhood. Instead, families operated across the full spectrum from total ban (13.0%) to neglectful (12.7%), often without evidence-based guidance.</w:t>
      </w:r>
    </w:p>
    <w:p w:rsidR="00000000" w:rsidDel="00000000" w:rsidP="00000000" w:rsidRDefault="00000000" w:rsidRPr="00000000" w14:paraId="00000081">
      <w:pPr>
        <w:spacing w:after="240" w:before="240" w:lineRule="auto"/>
        <w:ind w:left="0" w:firstLine="0"/>
        <w:jc w:val="both"/>
        <w:rPr/>
      </w:pPr>
      <w:r w:rsidDel="00000000" w:rsidR="00000000" w:rsidRPr="00000000">
        <w:rPr>
          <w:rtl w:val="0"/>
        </w:rPr>
        <w:t xml:space="preserve">The "total ban" cohort (13.0%) is exciting. Research on restrictive parenting suggests that complete prohibition often creates adverse effects: children lack skills to navigate digital spaces when they inevitably gain access, often through peers. This partially explains the high self-taught rate (62.1%).</w:t>
      </w:r>
    </w:p>
    <w:p w:rsidR="00000000" w:rsidDel="00000000" w:rsidP="00000000" w:rsidRDefault="00000000" w:rsidRPr="00000000" w14:paraId="00000082">
      <w:pPr>
        <w:spacing w:after="240" w:before="240" w:lineRule="auto"/>
        <w:ind w:left="0" w:firstLine="0"/>
        <w:jc w:val="both"/>
        <w:rPr/>
      </w:pPr>
      <w:r w:rsidDel="00000000" w:rsidR="00000000" w:rsidRPr="00000000">
        <w:rPr>
          <w:rtl w:val="0"/>
        </w:rPr>
        <w:t xml:space="preserve">The "neglectful" category (12.7%) represents not merely permissiveness but disengagement. Combined with "don't know/NA" (11.8%), nearly a quarter of respondents experienced parental absence from their digital socialization, leaving them to navigate complex online environments without adult guidance during critical developmental periods.</w:t>
      </w:r>
    </w:p>
    <w:p w:rsidR="00000000" w:rsidDel="00000000" w:rsidP="00000000" w:rsidRDefault="00000000" w:rsidRPr="00000000" w14:paraId="00000083">
      <w:pPr>
        <w:pStyle w:val="Heading3"/>
        <w:spacing w:after="80" w:before="280" w:lineRule="auto"/>
        <w:ind w:left="0" w:firstLine="0"/>
        <w:jc w:val="both"/>
        <w:rPr>
          <w:color w:val="0bb9b9"/>
          <w:sz w:val="26"/>
          <w:szCs w:val="26"/>
        </w:rPr>
      </w:pPr>
      <w:bookmarkStart w:colFirst="0" w:colLast="0" w:name="_c6y254mz288x" w:id="13"/>
      <w:bookmarkEnd w:id="13"/>
      <w:r w:rsidDel="00000000" w:rsidR="00000000" w:rsidRPr="00000000">
        <w:rPr>
          <w:color w:val="0bb9b9"/>
          <w:sz w:val="26"/>
          <w:szCs w:val="26"/>
          <w:rtl w:val="0"/>
        </w:rPr>
        <w:t xml:space="preserve">4.2 Digital Education Deficit</w:t>
      </w:r>
    </w:p>
    <w:p w:rsidR="00000000" w:rsidDel="00000000" w:rsidP="00000000" w:rsidRDefault="00000000" w:rsidRPr="00000000" w14:paraId="00000084">
      <w:pPr>
        <w:spacing w:after="240" w:before="240" w:lineRule="auto"/>
        <w:ind w:left="0" w:firstLine="0"/>
        <w:jc w:val="both"/>
        <w:rPr/>
      </w:pPr>
      <w:r w:rsidDel="00000000" w:rsidR="00000000" w:rsidRPr="00000000">
        <w:rPr>
          <w:rtl w:val="0"/>
        </w:rPr>
        <w:t xml:space="preserve">The sources of digital safety education reveal systemic gaps:</w:t>
      </w:r>
    </w:p>
    <w:tbl>
      <w:tblPr>
        <w:tblStyle w:val="Table3"/>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2505"/>
        <w:gridCol w:w="2835"/>
        <w:tblGridChange w:id="0">
          <w:tblGrid>
            <w:gridCol w:w="3975"/>
            <w:gridCol w:w="2505"/>
            <w:gridCol w:w="283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ind w:left="0" w:firstLine="0"/>
              <w:jc w:val="center"/>
              <w:rPr/>
            </w:pPr>
            <w:r w:rsidDel="00000000" w:rsidR="00000000" w:rsidRPr="00000000">
              <w:rPr>
                <w:b w:val="1"/>
                <w:rtl w:val="0"/>
              </w:rPr>
              <w:t xml:space="preserve">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ind w:left="0" w:firstLine="0"/>
              <w:jc w:val="center"/>
              <w:rPr/>
            </w:pPr>
            <w:r w:rsidDel="00000000" w:rsidR="00000000" w:rsidRPr="00000000">
              <w:rPr>
                <w:b w:val="1"/>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ind w:left="0" w:firstLine="0"/>
              <w:jc w:val="center"/>
              <w:rPr/>
            </w:pPr>
            <w:r w:rsidDel="00000000" w:rsidR="00000000" w:rsidRPr="00000000">
              <w:rPr>
                <w:b w:val="1"/>
                <w:rtl w:val="0"/>
              </w:rPr>
              <w:t xml:space="preserve">Type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ind w:left="0" w:firstLine="0"/>
              <w:jc w:val="both"/>
              <w:rPr/>
            </w:pPr>
            <w:r w:rsidDel="00000000" w:rsidR="00000000" w:rsidRPr="00000000">
              <w:rPr>
                <w:rtl w:val="0"/>
              </w:rPr>
              <w:t xml:space="preserve">Self-taught/peers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ind w:left="0" w:firstLine="0"/>
              <w:jc w:val="center"/>
              <w:rPr/>
            </w:pPr>
            <w:r w:rsidDel="00000000" w:rsidR="00000000" w:rsidRPr="00000000">
              <w:rPr>
                <w:rtl w:val="0"/>
              </w:rPr>
              <w:t xml:space="preserve">62.1%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ind w:left="0" w:firstLine="0"/>
              <w:jc w:val="both"/>
              <w:rPr/>
            </w:pPr>
            <w:r w:rsidDel="00000000" w:rsidR="00000000" w:rsidRPr="00000000">
              <w:rPr>
                <w:rtl w:val="0"/>
              </w:rPr>
              <w:t xml:space="preserve">Informal, unstructured</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ind w:left="0" w:firstLine="0"/>
              <w:jc w:val="both"/>
              <w:rPr/>
            </w:pPr>
            <w:r w:rsidDel="00000000" w:rsidR="00000000" w:rsidRPr="00000000">
              <w:rPr>
                <w:rtl w:val="0"/>
              </w:rPr>
              <w:t xml:space="preserve">Brief school lessons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ind w:left="0" w:firstLine="0"/>
              <w:jc w:val="center"/>
              <w:rPr/>
            </w:pPr>
            <w:r w:rsidDel="00000000" w:rsidR="00000000" w:rsidRPr="00000000">
              <w:rPr>
                <w:rtl w:val="0"/>
              </w:rPr>
              <w:t xml:space="preserve">42.7%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ind w:left="0" w:firstLine="0"/>
              <w:jc w:val="both"/>
              <w:rPr/>
            </w:pPr>
            <w:r w:rsidDel="00000000" w:rsidR="00000000" w:rsidRPr="00000000">
              <w:rPr>
                <w:rtl w:val="0"/>
              </w:rPr>
              <w:t xml:space="preserve">Formal but limited</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ind w:left="0" w:firstLine="0"/>
              <w:jc w:val="both"/>
              <w:rPr/>
            </w:pPr>
            <w:r w:rsidDel="00000000" w:rsidR="00000000" w:rsidRPr="00000000">
              <w:rPr>
                <w:rtl w:val="0"/>
              </w:rPr>
              <w:t xml:space="preserve">Parental discussions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ind w:left="0" w:firstLine="0"/>
              <w:jc w:val="center"/>
              <w:rPr/>
            </w:pPr>
            <w:r w:rsidDel="00000000" w:rsidR="00000000" w:rsidRPr="00000000">
              <w:rPr>
                <w:rtl w:val="0"/>
              </w:rPr>
              <w:t xml:space="preserve">36.1%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ind w:left="0" w:firstLine="0"/>
              <w:jc w:val="both"/>
              <w:rPr/>
            </w:pPr>
            <w:r w:rsidDel="00000000" w:rsidR="00000000" w:rsidRPr="00000000">
              <w:rPr>
                <w:rtl w:val="0"/>
              </w:rPr>
              <w:t xml:space="preserve">Informal, family-based</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ind w:left="0" w:firstLine="0"/>
              <w:jc w:val="both"/>
              <w:rPr/>
            </w:pPr>
            <w:r w:rsidDel="00000000" w:rsidR="00000000" w:rsidRPr="00000000">
              <w:rPr>
                <w:rtl w:val="0"/>
              </w:rPr>
              <w:t xml:space="preserve">None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ind w:left="0" w:firstLine="0"/>
              <w:jc w:val="center"/>
              <w:rPr/>
            </w:pPr>
            <w:r w:rsidDel="00000000" w:rsidR="00000000" w:rsidRPr="00000000">
              <w:rPr>
                <w:rtl w:val="0"/>
              </w:rPr>
              <w:t xml:space="preserve">18.4%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ind w:left="0" w:firstLine="0"/>
              <w:jc w:val="both"/>
              <w:rPr/>
            </w:pPr>
            <w:r w:rsidDel="00000000" w:rsidR="00000000" w:rsidRPr="00000000">
              <w:rPr>
                <w:rtl w:val="0"/>
              </w:rPr>
              <w:t xml:space="preserve">Complete absence</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ind w:left="0" w:firstLine="0"/>
              <w:jc w:val="both"/>
              <w:rPr/>
            </w:pPr>
            <w:r w:rsidDel="00000000" w:rsidR="00000000" w:rsidRPr="00000000">
              <w:rPr>
                <w:rtl w:val="0"/>
              </w:rPr>
              <w:t xml:space="preserve">Dedicated school course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ind w:left="0" w:firstLine="0"/>
              <w:jc w:val="center"/>
              <w:rPr/>
            </w:pPr>
            <w:r w:rsidDel="00000000" w:rsidR="00000000" w:rsidRPr="00000000">
              <w:rPr>
                <w:rtl w:val="0"/>
              </w:rPr>
              <w:t xml:space="preserve">13.6%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ind w:left="0" w:firstLine="0"/>
              <w:jc w:val="both"/>
              <w:rPr/>
            </w:pPr>
            <w:r w:rsidDel="00000000" w:rsidR="00000000" w:rsidRPr="00000000">
              <w:rPr>
                <w:rtl w:val="0"/>
              </w:rPr>
              <w:t xml:space="preserve">Comprehensive formal</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ind w:left="0" w:firstLine="0"/>
              <w:jc w:val="both"/>
              <w:rPr/>
            </w:pPr>
            <w:r w:rsidDel="00000000" w:rsidR="00000000" w:rsidRPr="00000000">
              <w:rPr>
                <w:rtl w:val="0"/>
              </w:rPr>
              <w:t xml:space="preserve">Guest speaker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ind w:left="0" w:firstLine="0"/>
              <w:jc w:val="center"/>
              <w:rPr/>
            </w:pPr>
            <w:r w:rsidDel="00000000" w:rsidR="00000000" w:rsidRPr="00000000">
              <w:rPr>
                <w:rtl w:val="0"/>
              </w:rPr>
              <w:t xml:space="preserve">10.4%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ind w:left="0" w:firstLine="0"/>
              <w:jc w:val="both"/>
              <w:rPr/>
            </w:pPr>
            <w:r w:rsidDel="00000000" w:rsidR="00000000" w:rsidRPr="00000000">
              <w:rPr>
                <w:rtl w:val="0"/>
              </w:rPr>
              <w:t xml:space="preserve">Occasional formal</w:t>
            </w:r>
          </w:p>
        </w:tc>
      </w:tr>
    </w:tbl>
    <w:p w:rsidR="00000000" w:rsidDel="00000000" w:rsidP="00000000" w:rsidRDefault="00000000" w:rsidRPr="00000000" w14:paraId="0000009A">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9B">
      <w:pPr>
        <w:spacing w:after="240" w:before="240" w:lineRule="auto"/>
        <w:ind w:left="0" w:firstLine="0"/>
        <w:jc w:val="both"/>
        <w:rPr/>
      </w:pPr>
      <w:r w:rsidDel="00000000" w:rsidR="00000000" w:rsidRPr="00000000">
        <w:rPr>
          <w:b w:val="1"/>
          <w:rtl w:val="0"/>
        </w:rPr>
        <w:t xml:space="preserve">Analytical Interpretation:</w:t>
      </w:r>
      <w:r w:rsidDel="00000000" w:rsidR="00000000" w:rsidRPr="00000000">
        <w:rPr>
          <w:rtl w:val="0"/>
        </w:rPr>
        <w:t xml:space="preserve"> The 62.1% self-taught rate is the most revealing statistic. It indicates that for nearly two-thirds of respondents, digital literacy was acquired through trial and error or peer knowledge transfer. This creates several problems:</w:t>
      </w:r>
    </w:p>
    <w:p w:rsidR="00000000" w:rsidDel="00000000" w:rsidP="00000000" w:rsidRDefault="00000000" w:rsidRPr="00000000" w14:paraId="0000009C">
      <w:pPr>
        <w:spacing w:after="240" w:before="240" w:lineRule="auto"/>
        <w:ind w:left="0" w:firstLine="0"/>
        <w:jc w:val="both"/>
        <w:rPr/>
      </w:pPr>
      <w:r w:rsidDel="00000000" w:rsidR="00000000" w:rsidRPr="00000000">
        <w:rPr>
          <w:rtl w:val="0"/>
        </w:rPr>
        <w:t xml:space="preserve">First, peer learning perpetuates misinformation. Adolescents teaching each other often transmit incomplete or incorrect information about privacy, security, and appropriate behavior. Second, self-teaching occurs reactively rather than proactively. Children learn safety measures after experiencing problems, not before encountering risks.</w:t>
      </w:r>
    </w:p>
    <w:p w:rsidR="00000000" w:rsidDel="00000000" w:rsidP="00000000" w:rsidRDefault="00000000" w:rsidRPr="00000000" w14:paraId="0000009D">
      <w:pPr>
        <w:spacing w:after="240" w:before="240" w:lineRule="auto"/>
        <w:ind w:left="0" w:firstLine="0"/>
        <w:jc w:val="both"/>
        <w:rPr/>
      </w:pPr>
      <w:r w:rsidDel="00000000" w:rsidR="00000000" w:rsidRPr="00000000">
        <w:rPr>
          <w:rtl w:val="0"/>
        </w:rPr>
        <w:t xml:space="preserve">Third, the 18.4% who received no education represent approximately 189 respondents who entered digital spaces completely unprepared. Cross-referencing with abuse exposure data (analyzed below) would reveal whether this group experienced disproportionate harm.</w:t>
      </w:r>
    </w:p>
    <w:p w:rsidR="00000000" w:rsidDel="00000000" w:rsidP="00000000" w:rsidRDefault="00000000" w:rsidRPr="00000000" w14:paraId="0000009E">
      <w:pPr>
        <w:spacing w:after="240" w:before="240" w:lineRule="auto"/>
        <w:ind w:left="0" w:firstLine="0"/>
        <w:jc w:val="both"/>
        <w:rPr/>
      </w:pPr>
      <w:r w:rsidDel="00000000" w:rsidR="00000000" w:rsidRPr="00000000">
        <w:rPr>
          <w:rtl w:val="0"/>
        </w:rPr>
        <w:t xml:space="preserve">The gap between "brief school lessons" (42.7%) and "dedicated school course" (13.6%) reveals that most formal education consisted of superficial coverage rather than systematic skill-building. This suggests digital literacy was treated as a minor add-on rather than a core competency.</w:t>
      </w:r>
    </w:p>
    <w:p w:rsidR="00000000" w:rsidDel="00000000" w:rsidP="00000000" w:rsidRDefault="00000000" w:rsidRPr="00000000" w14:paraId="0000009F">
      <w:pPr>
        <w:spacing w:after="240" w:before="240" w:lineRule="auto"/>
        <w:ind w:left="0" w:firstLine="0"/>
        <w:jc w:val="both"/>
        <w:rPr/>
      </w:pPr>
      <w:r w:rsidDel="00000000" w:rsidR="00000000" w:rsidRPr="00000000">
        <w:rPr>
          <w:rtl w:val="0"/>
        </w:rPr>
      </w:r>
    </w:p>
    <w:p w:rsidR="00000000" w:rsidDel="00000000" w:rsidP="00000000" w:rsidRDefault="00000000" w:rsidRPr="00000000" w14:paraId="000000A0">
      <w:pPr>
        <w:pStyle w:val="Heading2"/>
        <w:spacing w:after="80" w:before="360" w:line="360" w:lineRule="auto"/>
        <w:ind w:left="0" w:right="0" w:firstLine="0"/>
        <w:jc w:val="both"/>
        <w:rPr>
          <w:sz w:val="28"/>
          <w:szCs w:val="28"/>
        </w:rPr>
      </w:pPr>
      <w:bookmarkStart w:colFirst="0" w:colLast="0" w:name="_1z4sna936buv" w:id="14"/>
      <w:bookmarkEnd w:id="14"/>
      <w:r w:rsidDel="00000000" w:rsidR="00000000" w:rsidRPr="00000000">
        <w:rPr>
          <w:sz w:val="28"/>
          <w:szCs w:val="28"/>
          <w:rtl w:val="0"/>
        </w:rPr>
        <w:t xml:space="preserve">5. Abuse Exposure Analysis</w:t>
      </w:r>
    </w:p>
    <w:p w:rsidR="00000000" w:rsidDel="00000000" w:rsidP="00000000" w:rsidRDefault="00000000" w:rsidRPr="00000000" w14:paraId="000000A1">
      <w:pPr>
        <w:pStyle w:val="Heading3"/>
        <w:spacing w:after="80" w:before="280" w:lineRule="auto"/>
        <w:ind w:left="0" w:firstLine="0"/>
        <w:jc w:val="both"/>
        <w:rPr>
          <w:color w:val="0bb9b9"/>
          <w:sz w:val="26"/>
          <w:szCs w:val="26"/>
        </w:rPr>
      </w:pPr>
      <w:bookmarkStart w:colFirst="0" w:colLast="0" w:name="_pv6sixfavwes" w:id="15"/>
      <w:bookmarkEnd w:id="15"/>
      <w:r w:rsidDel="00000000" w:rsidR="00000000" w:rsidRPr="00000000">
        <w:rPr>
          <w:color w:val="0bb9b9"/>
          <w:sz w:val="26"/>
          <w:szCs w:val="26"/>
          <w:rtl w:val="0"/>
        </w:rPr>
        <w:t xml:space="preserve">5.1 Overall Prevalence and Distribution</w:t>
      </w:r>
    </w:p>
    <w:p w:rsidR="00000000" w:rsidDel="00000000" w:rsidP="00000000" w:rsidRDefault="00000000" w:rsidRPr="00000000" w14:paraId="000000A2">
      <w:pPr>
        <w:spacing w:after="240" w:before="240" w:lineRule="auto"/>
        <w:ind w:left="0" w:firstLine="0"/>
        <w:jc w:val="both"/>
        <w:rPr/>
      </w:pPr>
      <w:r w:rsidDel="00000000" w:rsidR="00000000" w:rsidRPr="00000000">
        <w:rPr>
          <w:rtl w:val="0"/>
        </w:rPr>
        <w:t xml:space="preserve">The aggregate childhood online abuse exposure (1-7 scale) reveals concerning patterns:</w:t>
      </w:r>
    </w:p>
    <w:tbl>
      <w:tblPr>
        <w:tblStyle w:val="Table4"/>
        <w:tblW w:w="7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2580"/>
        <w:gridCol w:w="1755"/>
        <w:gridCol w:w="2655"/>
        <w:tblGridChange w:id="0">
          <w:tblGrid>
            <w:gridCol w:w="930"/>
            <w:gridCol w:w="2580"/>
            <w:gridCol w:w="1755"/>
            <w:gridCol w:w="265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ind w:left="0" w:firstLine="0"/>
              <w:jc w:val="center"/>
              <w:rPr/>
            </w:pPr>
            <w:r w:rsidDel="00000000" w:rsidR="00000000" w:rsidRPr="00000000">
              <w:rPr>
                <w:b w:val="1"/>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ind w:left="0" w:firstLine="0"/>
              <w:jc w:val="center"/>
              <w:rPr/>
            </w:pPr>
            <w:r w:rsidDel="00000000" w:rsidR="00000000" w:rsidRPr="00000000">
              <w:rPr>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ind w:left="0" w:firstLine="0"/>
              <w:jc w:val="center"/>
              <w:rPr/>
            </w:pPr>
            <w:r w:rsidDel="00000000" w:rsidR="00000000" w:rsidRPr="00000000">
              <w:rPr>
                <w:b w:val="1"/>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ind w:left="0" w:firstLine="0"/>
              <w:jc w:val="center"/>
              <w:rPr/>
            </w:pPr>
            <w:r w:rsidDel="00000000" w:rsidR="00000000" w:rsidRPr="00000000">
              <w:rPr>
                <w:b w:val="1"/>
                <w:rtl w:val="0"/>
              </w:rPr>
              <w:t xml:space="preserve">Cumulative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ind w:left="0" w:firstLine="0"/>
              <w:jc w:val="both"/>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ind w:left="0" w:firstLine="0"/>
              <w:jc w:val="both"/>
              <w:rPr/>
            </w:pPr>
            <w:r w:rsidDel="00000000" w:rsidR="00000000" w:rsidRPr="00000000">
              <w:rPr>
                <w:rtl w:val="0"/>
              </w:rPr>
              <w:t xml:space="preserve">Not at all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ind w:left="0" w:firstLine="0"/>
              <w:jc w:val="center"/>
              <w:rPr/>
            </w:pPr>
            <w:r w:rsidDel="00000000" w:rsidR="00000000" w:rsidRPr="00000000">
              <w:rPr>
                <w:rtl w:val="0"/>
              </w:rPr>
              <w:t xml:space="preserve">35.7%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ind w:left="0" w:firstLine="0"/>
              <w:jc w:val="center"/>
              <w:rPr/>
            </w:pPr>
            <w:r w:rsidDel="00000000" w:rsidR="00000000" w:rsidRPr="00000000">
              <w:rPr>
                <w:rtl w:val="0"/>
              </w:rPr>
              <w:t xml:space="preserve">35.7%</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ind w:left="0" w:firstLine="0"/>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ind w:left="0" w:firstLine="0"/>
              <w:jc w:val="both"/>
              <w:rPr/>
            </w:pPr>
            <w:r w:rsidDel="00000000" w:rsidR="00000000" w:rsidRPr="00000000">
              <w:rPr>
                <w:rtl w:val="0"/>
              </w:rPr>
              <w:t xml:space="preserve">Very little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ind w:left="0" w:firstLine="0"/>
              <w:jc w:val="center"/>
              <w:rPr/>
            </w:pPr>
            <w:r w:rsidDel="00000000" w:rsidR="00000000" w:rsidRPr="00000000">
              <w:rPr>
                <w:rtl w:val="0"/>
              </w:rPr>
              <w:t xml:space="preserve">14.4%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ind w:left="0" w:firstLine="0"/>
              <w:jc w:val="center"/>
              <w:rPr/>
            </w:pPr>
            <w:r w:rsidDel="00000000" w:rsidR="00000000" w:rsidRPr="00000000">
              <w:rPr>
                <w:rtl w:val="0"/>
              </w:rPr>
              <w:t xml:space="preserve">50.1%</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ind w:left="0" w:firstLine="0"/>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Rule="auto"/>
              <w:ind w:left="0" w:firstLine="0"/>
              <w:jc w:val="both"/>
              <w:rPr/>
            </w:pPr>
            <w:r w:rsidDel="00000000" w:rsidR="00000000" w:rsidRPr="00000000">
              <w:rPr>
                <w:rtl w:val="0"/>
              </w:rPr>
              <w:t xml:space="preserve">Somewhat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ind w:left="0" w:firstLine="0"/>
              <w:jc w:val="center"/>
              <w:rPr/>
            </w:pPr>
            <w:r w:rsidDel="00000000" w:rsidR="00000000" w:rsidRPr="00000000">
              <w:rPr>
                <w:rtl w:val="0"/>
              </w:rPr>
              <w:t xml:space="preserve">13.3%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Rule="auto"/>
              <w:ind w:left="0" w:firstLine="0"/>
              <w:jc w:val="center"/>
              <w:rPr/>
            </w:pPr>
            <w:r w:rsidDel="00000000" w:rsidR="00000000" w:rsidRPr="00000000">
              <w:rPr>
                <w:rtl w:val="0"/>
              </w:rPr>
              <w:t xml:space="preserve">63.4%</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Rule="auto"/>
              <w:ind w:left="0" w:firstLine="0"/>
              <w:jc w:val="both"/>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Rule="auto"/>
              <w:ind w:left="0" w:firstLine="0"/>
              <w:jc w:val="both"/>
              <w:rPr/>
            </w:pPr>
            <w:r w:rsidDel="00000000" w:rsidR="00000000" w:rsidRPr="00000000">
              <w:rPr>
                <w:rtl w:val="0"/>
              </w:rPr>
              <w:t xml:space="preserve">Moderate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ind w:left="0" w:firstLine="0"/>
              <w:jc w:val="center"/>
              <w:rPr/>
            </w:pPr>
            <w:r w:rsidDel="00000000" w:rsidR="00000000" w:rsidRPr="00000000">
              <w:rPr>
                <w:rtl w:val="0"/>
              </w:rPr>
              <w:t xml:space="preserve">11.5%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Rule="auto"/>
              <w:ind w:left="0" w:firstLine="0"/>
              <w:jc w:val="center"/>
              <w:rPr/>
            </w:pPr>
            <w:r w:rsidDel="00000000" w:rsidR="00000000" w:rsidRPr="00000000">
              <w:rPr>
                <w:rtl w:val="0"/>
              </w:rPr>
              <w:t xml:space="preserve">74.9%</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Rule="auto"/>
              <w:ind w:left="0" w:firstLine="0"/>
              <w:jc w:val="both"/>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ind w:left="0" w:firstLine="0"/>
              <w:jc w:val="both"/>
              <w:rPr/>
            </w:pPr>
            <w:r w:rsidDel="00000000" w:rsidR="00000000" w:rsidRPr="00000000">
              <w:rPr>
                <w:rtl w:val="0"/>
              </w:rPr>
              <w:t xml:space="preserve">Considerable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ind w:left="0" w:firstLine="0"/>
              <w:jc w:val="center"/>
              <w:rPr/>
            </w:pPr>
            <w:r w:rsidDel="00000000" w:rsidR="00000000" w:rsidRPr="00000000">
              <w:rPr>
                <w:rtl w:val="0"/>
              </w:rPr>
              <w:t xml:space="preserve">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ind w:left="0" w:firstLine="0"/>
              <w:jc w:val="center"/>
              <w:rPr/>
            </w:pPr>
            <w:r w:rsidDel="00000000" w:rsidR="00000000" w:rsidRPr="00000000">
              <w:rPr>
                <w:rtl w:val="0"/>
              </w:rPr>
              <w:t xml:space="preserve">84.3%</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ind w:left="0" w:firstLine="0"/>
              <w:jc w:val="both"/>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ind w:left="0" w:firstLine="0"/>
              <w:jc w:val="both"/>
              <w:rPr/>
            </w:pPr>
            <w:r w:rsidDel="00000000" w:rsidR="00000000" w:rsidRPr="00000000">
              <w:rPr>
                <w:rtl w:val="0"/>
              </w:rPr>
              <w:t xml:space="preserve">High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ind w:left="0" w:firstLine="0"/>
              <w:jc w:val="cente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ind w:left="0" w:firstLine="0"/>
              <w:jc w:val="center"/>
              <w:rPr/>
            </w:pPr>
            <w:r w:rsidDel="00000000" w:rsidR="00000000" w:rsidRPr="00000000">
              <w:rPr>
                <w:rtl w:val="0"/>
              </w:rPr>
              <w:t xml:space="preserve">90.4%</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ind w:left="0" w:firstLine="0"/>
              <w:jc w:val="both"/>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ind w:left="0" w:firstLine="0"/>
              <w:jc w:val="both"/>
              <w:rPr/>
            </w:pPr>
            <w:r w:rsidDel="00000000" w:rsidR="00000000" w:rsidRPr="00000000">
              <w:rPr>
                <w:rtl w:val="0"/>
              </w:rPr>
              <w:t xml:space="preserve">Significant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ind w:left="0" w:firstLine="0"/>
              <w:jc w:val="center"/>
              <w:rPr/>
            </w:pPr>
            <w:r w:rsidDel="00000000" w:rsidR="00000000" w:rsidRPr="00000000">
              <w:rPr>
                <w:rtl w:val="0"/>
              </w:rPr>
              <w:t xml:space="preserve">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ind w:left="0" w:firstLine="0"/>
              <w:jc w:val="center"/>
              <w:rPr/>
            </w:pPr>
            <w:r w:rsidDel="00000000" w:rsidR="00000000" w:rsidRPr="00000000">
              <w:rPr>
                <w:rtl w:val="0"/>
              </w:rPr>
              <w:t xml:space="preserve">98.3%</w:t>
            </w:r>
          </w:p>
        </w:tc>
      </w:tr>
    </w:tbl>
    <w:p w:rsidR="00000000" w:rsidDel="00000000" w:rsidP="00000000" w:rsidRDefault="00000000" w:rsidRPr="00000000" w14:paraId="000000C3">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C4">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The distribution reveals two distinct populations:</w:t>
      </w:r>
    </w:p>
    <w:p w:rsidR="00000000" w:rsidDel="00000000" w:rsidP="00000000" w:rsidRDefault="00000000" w:rsidRPr="00000000" w14:paraId="000000C5">
      <w:pPr>
        <w:numPr>
          <w:ilvl w:val="0"/>
          <w:numId w:val="7"/>
        </w:numPr>
        <w:spacing w:after="0" w:afterAutospacing="0" w:before="240" w:lineRule="auto"/>
        <w:ind w:left="720" w:hanging="360"/>
      </w:pPr>
      <w:r w:rsidDel="00000000" w:rsidR="00000000" w:rsidRPr="00000000">
        <w:rPr>
          <w:b w:val="1"/>
          <w:rtl w:val="0"/>
        </w:rPr>
        <w:t xml:space="preserve">Non-exposed cohort (35.7%):</w:t>
      </w:r>
      <w:r w:rsidDel="00000000" w:rsidR="00000000" w:rsidRPr="00000000">
        <w:rPr>
          <w:rtl w:val="0"/>
        </w:rPr>
        <w:t xml:space="preserve"> Never experienced online abuse, suggesting protective factors (possibly late digital adoption, protective environments, or fortunate avoidance).</w:t>
      </w:r>
    </w:p>
    <w:p w:rsidR="00000000" w:rsidDel="00000000" w:rsidP="00000000" w:rsidRDefault="00000000" w:rsidRPr="00000000" w14:paraId="000000C6">
      <w:pPr>
        <w:numPr>
          <w:ilvl w:val="0"/>
          <w:numId w:val="7"/>
        </w:numPr>
        <w:spacing w:after="240" w:before="0" w:beforeAutospacing="0" w:lineRule="auto"/>
        <w:ind w:left="720" w:hanging="360"/>
      </w:pPr>
      <w:r w:rsidDel="00000000" w:rsidR="00000000" w:rsidRPr="00000000">
        <w:rPr>
          <w:b w:val="1"/>
          <w:rtl w:val="0"/>
        </w:rPr>
        <w:t xml:space="preserve">Exposed cohort (64.3%):</w:t>
      </w:r>
      <w:r w:rsidDel="00000000" w:rsidR="00000000" w:rsidRPr="00000000">
        <w:rPr>
          <w:rtl w:val="0"/>
        </w:rPr>
        <w:t xml:space="preserve"> Experienced some degree of abuse, with 23.4% reporting moderate to significant levels (ratings 4-7).</w:t>
      </w:r>
    </w:p>
    <w:p w:rsidR="00000000" w:rsidDel="00000000" w:rsidP="00000000" w:rsidRDefault="00000000" w:rsidRPr="00000000" w14:paraId="000000C7">
      <w:pPr>
        <w:spacing w:after="240" w:before="240" w:lineRule="auto"/>
        <w:ind w:left="0" w:firstLine="0"/>
        <w:jc w:val="both"/>
        <w:rPr/>
      </w:pPr>
      <w:r w:rsidDel="00000000" w:rsidR="00000000" w:rsidRPr="00000000">
        <w:rPr>
          <w:rtl w:val="0"/>
        </w:rPr>
        <w:t xml:space="preserve">The relatively even distribution across exposure levels (rather than clustering at extremes) suggests online abuse operates on a continuum rather than as binary exposed/non-exposed. This has implications for intervention: rather than identifying "victims" versus "non-victims," the data suggests most young people experience varying degrees of harmful exposure.</w:t>
      </w:r>
    </w:p>
    <w:p w:rsidR="00000000" w:rsidDel="00000000" w:rsidP="00000000" w:rsidRDefault="00000000" w:rsidRPr="00000000" w14:paraId="000000C8">
      <w:pPr>
        <w:spacing w:after="240" w:before="240" w:lineRule="auto"/>
        <w:ind w:left="0" w:firstLine="0"/>
        <w:jc w:val="both"/>
        <w:rPr/>
      </w:pPr>
      <w:r w:rsidDel="00000000" w:rsidR="00000000" w:rsidRPr="00000000">
        <w:rPr>
          <w:rtl w:val="0"/>
        </w:rPr>
        <w:t xml:space="preserve">The 7.9% reporting "significant" exposure (level 7) represents approximately 81 individuals who experienced severe and persistent online abuse during childhood. This high-risk cohort likely requires specialized trauma-informed support.</w:t>
      </w:r>
    </w:p>
    <w:p w:rsidR="00000000" w:rsidDel="00000000" w:rsidP="00000000" w:rsidRDefault="00000000" w:rsidRPr="00000000" w14:paraId="000000C9">
      <w:pPr>
        <w:pStyle w:val="Heading3"/>
        <w:spacing w:after="80" w:before="280" w:lineRule="auto"/>
        <w:ind w:left="0" w:firstLine="0"/>
        <w:jc w:val="both"/>
        <w:rPr>
          <w:color w:val="0bb9b9"/>
          <w:sz w:val="26"/>
          <w:szCs w:val="26"/>
        </w:rPr>
      </w:pPr>
      <w:bookmarkStart w:colFirst="0" w:colLast="0" w:name="_saxyojauixqc" w:id="16"/>
      <w:bookmarkEnd w:id="16"/>
      <w:r w:rsidDel="00000000" w:rsidR="00000000" w:rsidRPr="00000000">
        <w:rPr>
          <w:color w:val="0bb9b9"/>
          <w:sz w:val="26"/>
          <w:szCs w:val="26"/>
          <w:rtl w:val="0"/>
        </w:rPr>
        <w:t xml:space="preserve">5.2 Developmental Trajectory of Abuse Exposure</w:t>
      </w:r>
    </w:p>
    <w:p w:rsidR="00000000" w:rsidDel="00000000" w:rsidP="00000000" w:rsidRDefault="00000000" w:rsidRPr="00000000" w14:paraId="000000CA">
      <w:pPr>
        <w:spacing w:after="240" w:before="240" w:lineRule="auto"/>
        <w:ind w:left="0" w:firstLine="0"/>
        <w:jc w:val="both"/>
        <w:rPr/>
      </w:pPr>
      <w:r w:rsidDel="00000000" w:rsidR="00000000" w:rsidRPr="00000000">
        <w:rPr>
          <w:rtl w:val="0"/>
        </w:rPr>
        <w:t xml:space="preserve">The age-stratified data reveals when children are most vulnerable:</w:t>
      </w:r>
    </w:p>
    <w:tbl>
      <w:tblPr>
        <w:tblStyle w:val="Table5"/>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1395"/>
        <w:gridCol w:w="2445"/>
        <w:gridCol w:w="2355"/>
        <w:tblGridChange w:id="0">
          <w:tblGrid>
            <w:gridCol w:w="2925"/>
            <w:gridCol w:w="1395"/>
            <w:gridCol w:w="2445"/>
            <w:gridCol w:w="235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ind w:left="0" w:firstLine="0"/>
              <w:jc w:val="center"/>
              <w:rPr/>
            </w:pPr>
            <w:r w:rsidDel="00000000" w:rsidR="00000000" w:rsidRPr="00000000">
              <w:rPr>
                <w:b w:val="1"/>
                <w:rtl w:val="0"/>
              </w:rPr>
              <w:t xml:space="preserve">Age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ind w:left="0" w:firstLine="0"/>
              <w:jc w:val="center"/>
              <w:rPr/>
            </w:pPr>
            <w:r w:rsidDel="00000000" w:rsidR="00000000" w:rsidRPr="00000000">
              <w:rPr>
                <w:b w:val="1"/>
                <w:rtl w:val="0"/>
              </w:rPr>
              <w:t xml:space="preserve">Not at 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ind w:left="0" w:firstLine="0"/>
              <w:jc w:val="center"/>
              <w:rPr/>
            </w:pPr>
            <w:r w:rsidDel="00000000" w:rsidR="00000000" w:rsidRPr="00000000">
              <w:rPr>
                <w:b w:val="1"/>
                <w:rtl w:val="0"/>
              </w:rPr>
              <w:t xml:space="preserve">Some exposure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ind w:left="0" w:firstLine="0"/>
              <w:jc w:val="center"/>
              <w:rPr/>
            </w:pPr>
            <w:r w:rsidDel="00000000" w:rsidR="00000000" w:rsidRPr="00000000">
              <w:rPr>
                <w:b w:val="1"/>
                <w:rtl w:val="0"/>
              </w:rPr>
              <w:t xml:space="preserve">High exposure (5-7)</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ind w:left="0" w:firstLine="0"/>
              <w:jc w:val="both"/>
              <w:rPr/>
            </w:pPr>
            <w:r w:rsidDel="00000000" w:rsidR="00000000" w:rsidRPr="00000000">
              <w:rPr>
                <w:rtl w:val="0"/>
              </w:rPr>
              <w:t xml:space="preserve">Kindergarten (3-6)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ind w:left="0" w:firstLine="0"/>
              <w:jc w:val="center"/>
              <w:rPr/>
            </w:pPr>
            <w:r w:rsidDel="00000000" w:rsidR="00000000" w:rsidRPr="00000000">
              <w:rPr>
                <w:rtl w:val="0"/>
              </w:rPr>
              <w:t xml:space="preserve">81.4%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ind w:left="0" w:firstLine="0"/>
              <w:jc w:val="center"/>
              <w:rPr/>
            </w:pPr>
            <w:r w:rsidDel="00000000" w:rsidR="00000000" w:rsidRPr="00000000">
              <w:rPr>
                <w:rtl w:val="0"/>
              </w:rPr>
              <w:t xml:space="preserve">18.6%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ind w:left="0" w:firstLine="0"/>
              <w:jc w:val="center"/>
              <w:rPr/>
            </w:pPr>
            <w:r w:rsidDel="00000000" w:rsidR="00000000" w:rsidRPr="00000000">
              <w:rPr>
                <w:rtl w:val="0"/>
              </w:rPr>
              <w:t xml:space="preserve">4.1%</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ind w:left="0" w:firstLine="0"/>
              <w:jc w:val="both"/>
              <w:rPr/>
            </w:pPr>
            <w:r w:rsidDel="00000000" w:rsidR="00000000" w:rsidRPr="00000000">
              <w:rPr>
                <w:rtl w:val="0"/>
              </w:rPr>
              <w:t xml:space="preserve">Primary (7-10)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ind w:left="0" w:firstLine="0"/>
              <w:jc w:val="center"/>
              <w:rPr/>
            </w:pPr>
            <w:r w:rsidDel="00000000" w:rsidR="00000000" w:rsidRPr="00000000">
              <w:rPr>
                <w:rtl w:val="0"/>
              </w:rPr>
              <w:t xml:space="preserve">55.2%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ind w:left="0" w:firstLine="0"/>
              <w:jc w:val="center"/>
              <w:rPr/>
            </w:pPr>
            <w:r w:rsidDel="00000000" w:rsidR="00000000" w:rsidRPr="00000000">
              <w:rPr>
                <w:rtl w:val="0"/>
              </w:rPr>
              <w:t xml:space="preserve">44.8%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ind w:left="0" w:firstLine="0"/>
              <w:jc w:val="center"/>
              <w:rPr/>
            </w:pPr>
            <w:r w:rsidDel="00000000" w:rsidR="00000000" w:rsidRPr="00000000">
              <w:rPr>
                <w:rtl w:val="0"/>
              </w:rPr>
              <w:t xml:space="preserve">11.5%</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ind w:left="0" w:firstLine="0"/>
              <w:jc w:val="both"/>
              <w:rPr/>
            </w:pPr>
            <w:r w:rsidDel="00000000" w:rsidR="00000000" w:rsidRPr="00000000">
              <w:rPr>
                <w:rtl w:val="0"/>
              </w:rPr>
              <w:t xml:space="preserve">Lower Secondary (11-15)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ind w:left="0" w:firstLine="0"/>
              <w:jc w:val="center"/>
              <w:rPr/>
            </w:pPr>
            <w:r w:rsidDel="00000000" w:rsidR="00000000" w:rsidRPr="00000000">
              <w:rPr>
                <w:rtl w:val="0"/>
              </w:rPr>
              <w:t xml:space="preserve">34.4%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ind w:left="0" w:firstLine="0"/>
              <w:jc w:val="center"/>
              <w:rPr/>
            </w:pPr>
            <w:r w:rsidDel="00000000" w:rsidR="00000000" w:rsidRPr="00000000">
              <w:rPr>
                <w:rtl w:val="0"/>
              </w:rPr>
              <w:t xml:space="preserve">65.6%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ind w:left="0" w:firstLine="0"/>
              <w:jc w:val="center"/>
              <w:rPr/>
            </w:pPr>
            <w:r w:rsidDel="00000000" w:rsidR="00000000" w:rsidRPr="00000000">
              <w:rPr>
                <w:rtl w:val="0"/>
              </w:rPr>
              <w:t xml:space="preserve">24.9%</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ind w:left="0" w:firstLine="0"/>
              <w:jc w:val="both"/>
              <w:rPr/>
            </w:pPr>
            <w:r w:rsidDel="00000000" w:rsidR="00000000" w:rsidRPr="00000000">
              <w:rPr>
                <w:rtl w:val="0"/>
              </w:rPr>
              <w:t xml:space="preserve">Upper Secondary (16-18)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ind w:left="0" w:firstLine="0"/>
              <w:jc w:val="center"/>
              <w:rPr/>
            </w:pPr>
            <w:r w:rsidDel="00000000" w:rsidR="00000000" w:rsidRPr="00000000">
              <w:rPr>
                <w:rtl w:val="0"/>
              </w:rPr>
              <w:t xml:space="preserve">36.2%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ind w:left="0" w:firstLine="0"/>
              <w:jc w:val="center"/>
              <w:rPr/>
            </w:pPr>
            <w:r w:rsidDel="00000000" w:rsidR="00000000" w:rsidRPr="00000000">
              <w:rPr>
                <w:rtl w:val="0"/>
              </w:rPr>
              <w:t xml:space="preserve">63.8%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ind w:left="0" w:firstLine="0"/>
              <w:jc w:val="center"/>
              <w:rPr/>
            </w:pPr>
            <w:r w:rsidDel="00000000" w:rsidR="00000000" w:rsidRPr="00000000">
              <w:rPr>
                <w:rtl w:val="0"/>
              </w:rPr>
              <w:t xml:space="preserve">21.7%</w:t>
            </w:r>
          </w:p>
        </w:tc>
      </w:tr>
    </w:tbl>
    <w:p w:rsidR="00000000" w:rsidDel="00000000" w:rsidP="00000000" w:rsidRDefault="00000000" w:rsidRPr="00000000" w14:paraId="000000DF">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E0">
      <w:pPr>
        <w:spacing w:after="240" w:before="240" w:lineRule="auto"/>
        <w:ind w:left="0" w:firstLine="0"/>
        <w:jc w:val="both"/>
        <w:rPr/>
      </w:pPr>
      <w:r w:rsidDel="00000000" w:rsidR="00000000" w:rsidRPr="00000000">
        <w:rPr>
          <w:b w:val="1"/>
          <w:rtl w:val="0"/>
        </w:rPr>
        <w:t xml:space="preserve">Analytical Interpretation:</w:t>
      </w:r>
      <w:r w:rsidDel="00000000" w:rsidR="00000000" w:rsidRPr="00000000">
        <w:rPr>
          <w:rtl w:val="0"/>
        </w:rPr>
        <w:t xml:space="preserve"> The progression demonstrates a clear vulnerability window. Kindergarten exposure (18.6%) suggests some children gain unsupervised access very early, but the majority remain protected. By primary school, exposure nearly doubles (44.8%), coinciding with increased independent device usage.</w:t>
      </w:r>
    </w:p>
    <w:p w:rsidR="00000000" w:rsidDel="00000000" w:rsidP="00000000" w:rsidRDefault="00000000" w:rsidRPr="00000000" w14:paraId="000000E1">
      <w:pPr>
        <w:spacing w:after="240" w:before="240" w:lineRule="auto"/>
        <w:ind w:left="0" w:firstLine="0"/>
        <w:jc w:val="both"/>
        <w:rPr/>
      </w:pPr>
      <w:r w:rsidDel="00000000" w:rsidR="00000000" w:rsidRPr="00000000">
        <w:rPr>
          <w:rtl w:val="0"/>
        </w:rPr>
        <w:t xml:space="preserve">The critical inflection point occurs at ages 11-15 (lower secondary), where exposure peaks at 65.6%, with nearly a quarter (24.9%) experiencing high levels. This corresponds to early adolescence, characterized by:</w:t>
      </w:r>
    </w:p>
    <w:p w:rsidR="00000000" w:rsidDel="00000000" w:rsidP="00000000" w:rsidRDefault="00000000" w:rsidRPr="00000000" w14:paraId="000000E2">
      <w:pPr>
        <w:numPr>
          <w:ilvl w:val="0"/>
          <w:numId w:val="29"/>
        </w:numPr>
        <w:spacing w:after="0" w:afterAutospacing="0" w:before="240" w:lineRule="auto"/>
        <w:ind w:left="720" w:hanging="360"/>
      </w:pPr>
      <w:r w:rsidDel="00000000" w:rsidR="00000000" w:rsidRPr="00000000">
        <w:rPr>
          <w:rtl w:val="0"/>
        </w:rPr>
        <w:t xml:space="preserve">Increased peer orientation and social risk-taking</w:t>
      </w:r>
    </w:p>
    <w:p w:rsidR="00000000" w:rsidDel="00000000" w:rsidP="00000000" w:rsidRDefault="00000000" w:rsidRPr="00000000" w14:paraId="000000E3">
      <w:pPr>
        <w:numPr>
          <w:ilvl w:val="0"/>
          <w:numId w:val="29"/>
        </w:numPr>
        <w:spacing w:after="0" w:afterAutospacing="0" w:before="0" w:beforeAutospacing="0" w:lineRule="auto"/>
        <w:ind w:left="720" w:hanging="360"/>
      </w:pPr>
      <w:r w:rsidDel="00000000" w:rsidR="00000000" w:rsidRPr="00000000">
        <w:rPr>
          <w:rtl w:val="0"/>
        </w:rPr>
        <w:t xml:space="preserve">Developing but not yet mature judgment</w:t>
      </w:r>
    </w:p>
    <w:p w:rsidR="00000000" w:rsidDel="00000000" w:rsidP="00000000" w:rsidRDefault="00000000" w:rsidRPr="00000000" w14:paraId="000000E4">
      <w:pPr>
        <w:numPr>
          <w:ilvl w:val="0"/>
          <w:numId w:val="29"/>
        </w:numPr>
        <w:spacing w:after="0" w:afterAutospacing="0" w:before="0" w:beforeAutospacing="0" w:lineRule="auto"/>
        <w:ind w:left="720" w:hanging="360"/>
      </w:pPr>
      <w:r w:rsidDel="00000000" w:rsidR="00000000" w:rsidRPr="00000000">
        <w:rPr>
          <w:rtl w:val="0"/>
        </w:rPr>
        <w:t xml:space="preserve">Heightened emotional sensitivity to social evaluation</w:t>
      </w:r>
    </w:p>
    <w:p w:rsidR="00000000" w:rsidDel="00000000" w:rsidP="00000000" w:rsidRDefault="00000000" w:rsidRPr="00000000" w14:paraId="000000E5">
      <w:pPr>
        <w:numPr>
          <w:ilvl w:val="0"/>
          <w:numId w:val="29"/>
        </w:numPr>
        <w:spacing w:after="240" w:before="0" w:beforeAutospacing="0" w:lineRule="auto"/>
        <w:ind w:left="720" w:hanging="360"/>
      </w:pPr>
      <w:r w:rsidDel="00000000" w:rsidR="00000000" w:rsidRPr="00000000">
        <w:rPr>
          <w:rtl w:val="0"/>
        </w:rPr>
        <w:t xml:space="preserve">Peak social media adoption</w:t>
      </w:r>
    </w:p>
    <w:p w:rsidR="00000000" w:rsidDel="00000000" w:rsidP="00000000" w:rsidRDefault="00000000" w:rsidRPr="00000000" w14:paraId="000000E6">
      <w:pPr>
        <w:spacing w:after="240" w:before="240" w:lineRule="auto"/>
        <w:ind w:left="0" w:firstLine="0"/>
        <w:jc w:val="both"/>
        <w:rPr/>
      </w:pPr>
      <w:r w:rsidDel="00000000" w:rsidR="00000000" w:rsidRPr="00000000">
        <w:rPr>
          <w:rtl w:val="0"/>
        </w:rPr>
        <w:t xml:space="preserve">The slight decrease in upper secondary (63.8%) may reflect either a genuine reduction in exposure or, more likely, developed coping mechanisms and digital literacy that reduce perceived severity of similar incidents.</w:t>
      </w:r>
    </w:p>
    <w:p w:rsidR="00000000" w:rsidDel="00000000" w:rsidP="00000000" w:rsidRDefault="00000000" w:rsidRPr="00000000" w14:paraId="000000E7">
      <w:pPr>
        <w:pStyle w:val="Heading3"/>
        <w:spacing w:after="80" w:before="280" w:lineRule="auto"/>
        <w:ind w:left="0" w:firstLine="0"/>
        <w:jc w:val="both"/>
        <w:rPr>
          <w:color w:val="000000"/>
          <w:sz w:val="26"/>
          <w:szCs w:val="26"/>
          <w:highlight w:val="cyan"/>
        </w:rPr>
      </w:pPr>
      <w:bookmarkStart w:colFirst="0" w:colLast="0" w:name="_a05hl578cetw" w:id="17"/>
      <w:bookmarkEnd w:id="17"/>
      <w:r w:rsidDel="00000000" w:rsidR="00000000" w:rsidRPr="00000000">
        <w:rPr>
          <w:color w:val="000000"/>
          <w:sz w:val="26"/>
          <w:szCs w:val="26"/>
          <w:highlight w:val="cyan"/>
          <w:rtl w:val="0"/>
        </w:rPr>
        <w:t xml:space="preserve">5.3 Frequency Patterns</w:t>
      </w:r>
    </w:p>
    <w:p w:rsidR="00000000" w:rsidDel="00000000" w:rsidP="00000000" w:rsidRDefault="00000000" w:rsidRPr="00000000" w14:paraId="000000E8">
      <w:pPr>
        <w:spacing w:after="240" w:before="240" w:lineRule="auto"/>
        <w:ind w:left="0" w:firstLine="0"/>
        <w:jc w:val="both"/>
        <w:rPr/>
      </w:pPr>
      <w:r w:rsidDel="00000000" w:rsidR="00000000" w:rsidRPr="00000000">
        <w:rPr>
          <w:rtl w:val="0"/>
        </w:rPr>
        <w:t xml:space="preserve">The frequency data provides additional nuance:</w:t>
      </w:r>
    </w:p>
    <w:tbl>
      <w:tblPr>
        <w:tblStyle w:val="Table6"/>
        <w:tblW w:w="7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325"/>
        <w:gridCol w:w="3585"/>
        <w:tblGridChange w:id="0">
          <w:tblGrid>
            <w:gridCol w:w="1635"/>
            <w:gridCol w:w="2325"/>
            <w:gridCol w:w="358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ind w:left="0" w:firstLine="0"/>
              <w:jc w:val="center"/>
              <w:rPr/>
            </w:pPr>
            <w:r w:rsidDel="00000000" w:rsidR="00000000" w:rsidRPr="00000000">
              <w:rPr>
                <w:b w:val="1"/>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ind w:left="0" w:firstLine="0"/>
              <w:jc w:val="center"/>
              <w:rPr/>
            </w:pPr>
            <w:r w:rsidDel="00000000" w:rsidR="00000000" w:rsidRPr="00000000">
              <w:rPr>
                <w:b w:val="1"/>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ind w:left="0" w:firstLine="0"/>
              <w:jc w:val="center"/>
              <w:rPr/>
            </w:pPr>
            <w:r w:rsidDel="00000000" w:rsidR="00000000" w:rsidRPr="00000000">
              <w:rPr>
                <w:b w:val="1"/>
                <w:rtl w:val="0"/>
              </w:rPr>
              <w:t xml:space="preserve">Interpretation</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ind w:left="0" w:firstLine="0"/>
              <w:jc w:val="both"/>
              <w:rPr/>
            </w:pPr>
            <w:r w:rsidDel="00000000" w:rsidR="00000000" w:rsidRPr="00000000">
              <w:rPr>
                <w:rtl w:val="0"/>
              </w:rPr>
              <w:t xml:space="preserve">Never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ind w:left="0" w:firstLine="0"/>
              <w:jc w:val="center"/>
              <w:rPr/>
            </w:pPr>
            <w:r w:rsidDel="00000000" w:rsidR="00000000" w:rsidRPr="00000000">
              <w:rPr>
                <w:rtl w:val="0"/>
              </w:rPr>
              <w:t xml:space="preserve">38.2%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ind w:left="0" w:firstLine="0"/>
              <w:jc w:val="both"/>
              <w:rPr/>
            </w:pPr>
            <w:r w:rsidDel="00000000" w:rsidR="00000000" w:rsidRPr="00000000">
              <w:rPr>
                <w:rtl w:val="0"/>
              </w:rPr>
              <w:t xml:space="preserve">Consistent non-exposure</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ind w:left="0" w:firstLine="0"/>
              <w:jc w:val="both"/>
              <w:rPr/>
            </w:pPr>
            <w:r w:rsidDel="00000000" w:rsidR="00000000" w:rsidRPr="00000000">
              <w:rPr>
                <w:rtl w:val="0"/>
              </w:rPr>
              <w:t xml:space="preserve">Rarely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ind w:left="0" w:firstLine="0"/>
              <w:jc w:val="center"/>
              <w:rPr/>
            </w:pPr>
            <w:r w:rsidDel="00000000" w:rsidR="00000000" w:rsidRPr="00000000">
              <w:rPr>
                <w:rtl w:val="0"/>
              </w:rPr>
              <w:t xml:space="preserve">30.4%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ind w:left="0" w:firstLine="0"/>
              <w:jc w:val="both"/>
              <w:rPr/>
            </w:pPr>
            <w:r w:rsidDel="00000000" w:rsidR="00000000" w:rsidRPr="00000000">
              <w:rPr>
                <w:rtl w:val="0"/>
              </w:rPr>
              <w:t xml:space="preserve">Occasional incidents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ind w:left="0" w:firstLine="0"/>
              <w:jc w:val="both"/>
              <w:rPr/>
            </w:pPr>
            <w:r w:rsidDel="00000000" w:rsidR="00000000" w:rsidRPr="00000000">
              <w:rPr>
                <w:rtl w:val="0"/>
              </w:rPr>
              <w:t xml:space="preserve">Often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ind w:left="0" w:firstLine="0"/>
              <w:jc w:val="center"/>
              <w:rPr/>
            </w:pPr>
            <w:r w:rsidDel="00000000" w:rsidR="00000000" w:rsidRPr="00000000">
              <w:rPr>
                <w:rtl w:val="0"/>
              </w:rPr>
              <w:t xml:space="preserve">18.1%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ind w:left="0" w:firstLine="0"/>
              <w:jc w:val="both"/>
              <w:rPr/>
            </w:pPr>
            <w:r w:rsidDel="00000000" w:rsidR="00000000" w:rsidRPr="00000000">
              <w:rPr>
                <w:rtl w:val="0"/>
              </w:rPr>
              <w:t xml:space="preserve">Regular occurrence</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ind w:left="0" w:firstLine="0"/>
              <w:jc w:val="both"/>
              <w:rPr/>
            </w:pPr>
            <w:r w:rsidDel="00000000" w:rsidR="00000000" w:rsidRPr="00000000">
              <w:rPr>
                <w:rtl w:val="0"/>
              </w:rPr>
              <w:t xml:space="preserve">All the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ind w:left="0" w:firstLine="0"/>
              <w:jc w:val="center"/>
              <w:rPr/>
            </w:pPr>
            <w:r w:rsidDel="00000000" w:rsidR="00000000" w:rsidRPr="00000000">
              <w:rPr>
                <w:rtl w:val="0"/>
              </w:rPr>
              <w:t xml:space="preserve">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ind w:left="0" w:firstLine="0"/>
              <w:jc w:val="both"/>
              <w:rPr/>
            </w:pPr>
            <w:r w:rsidDel="00000000" w:rsidR="00000000" w:rsidRPr="00000000">
              <w:rPr>
                <w:rtl w:val="0"/>
              </w:rPr>
              <w:t xml:space="preserve">Persistent pattern</w:t>
            </w:r>
          </w:p>
        </w:tc>
      </w:tr>
    </w:tbl>
    <w:p w:rsidR="00000000" w:rsidDel="00000000" w:rsidP="00000000" w:rsidRDefault="00000000" w:rsidRPr="00000000" w14:paraId="000000F8">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F9">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The 38.2% "never" rate roughly corresponds to the 35.7% reporting "not at all" on the exposure scale, suggesting consistent self-reporting across questions. The 30.3% experiencing abuse "often" or "all the time" represents chronic victimization rather than isolated incidents. This indicates that for a substantial minority, online abuse was a persistent feature of childhood rather than an unfortunate outlier experience. The "all the time" cohort (12.2%) is particularly concerning. This describes approximately 125 individuals whose childhood digital experience was characterized by constant harmful interactions. Research on chronic victimization indicates elevated risks for depression, anxiety, PTSD, and long-term psychosocial difficulties.</w:t>
      </w:r>
    </w:p>
    <w:p w:rsidR="00000000" w:rsidDel="00000000" w:rsidP="00000000" w:rsidRDefault="00000000" w:rsidRPr="00000000" w14:paraId="000000FA">
      <w:pPr>
        <w:pStyle w:val="Heading2"/>
        <w:spacing w:after="80" w:before="360" w:line="360" w:lineRule="auto"/>
        <w:ind w:left="0" w:right="0" w:firstLine="0"/>
        <w:jc w:val="both"/>
        <w:rPr>
          <w:sz w:val="28"/>
          <w:szCs w:val="28"/>
        </w:rPr>
      </w:pPr>
      <w:bookmarkStart w:colFirst="0" w:colLast="0" w:name="_wrnfyklmdif4" w:id="18"/>
      <w:bookmarkEnd w:id="18"/>
      <w:r w:rsidDel="00000000" w:rsidR="00000000" w:rsidRPr="00000000">
        <w:rPr>
          <w:sz w:val="28"/>
          <w:szCs w:val="28"/>
          <w:rtl w:val="0"/>
        </w:rPr>
        <w:t xml:space="preserve">6. Behavioral Norms and Boundary Perception</w:t>
      </w:r>
    </w:p>
    <w:p w:rsidR="00000000" w:rsidDel="00000000" w:rsidP="00000000" w:rsidRDefault="00000000" w:rsidRPr="00000000" w14:paraId="000000FB">
      <w:pPr>
        <w:pStyle w:val="Heading3"/>
        <w:spacing w:after="80" w:before="280" w:lineRule="auto"/>
        <w:ind w:left="0" w:firstLine="0"/>
        <w:jc w:val="both"/>
        <w:rPr>
          <w:color w:val="0bb9b9"/>
          <w:sz w:val="26"/>
          <w:szCs w:val="26"/>
        </w:rPr>
      </w:pPr>
      <w:bookmarkStart w:colFirst="0" w:colLast="0" w:name="_z32yl3a78zdf" w:id="19"/>
      <w:bookmarkEnd w:id="19"/>
      <w:r w:rsidDel="00000000" w:rsidR="00000000" w:rsidRPr="00000000">
        <w:rPr>
          <w:color w:val="0bb9b9"/>
          <w:sz w:val="26"/>
          <w:szCs w:val="26"/>
          <w:rtl w:val="0"/>
        </w:rPr>
        <w:t xml:space="preserve">6.1 Physical Boundary Violations</w:t>
      </w:r>
    </w:p>
    <w:p w:rsidR="00000000" w:rsidDel="00000000" w:rsidP="00000000" w:rsidRDefault="00000000" w:rsidRPr="00000000" w14:paraId="000000FC">
      <w:pPr>
        <w:spacing w:after="240" w:before="240" w:lineRule="auto"/>
        <w:ind w:left="0" w:firstLine="0"/>
        <w:jc w:val="both"/>
        <w:rPr/>
      </w:pPr>
      <w:r w:rsidDel="00000000" w:rsidR="00000000" w:rsidRPr="00000000">
        <w:rPr>
          <w:rtl w:val="0"/>
        </w:rPr>
        <w:t xml:space="preserve">Respondents rated the acceptability of various behaviors on a 1-7 scale. The physical contact items reveal concerning normalization:</w:t>
      </w:r>
    </w:p>
    <w:p w:rsidR="00000000" w:rsidDel="00000000" w:rsidP="00000000" w:rsidRDefault="00000000" w:rsidRPr="00000000" w14:paraId="000000FD">
      <w:pPr>
        <w:spacing w:after="240" w:before="240" w:lineRule="auto"/>
        <w:ind w:left="0" w:firstLine="0"/>
        <w:jc w:val="both"/>
        <w:rPr>
          <w:b w:val="1"/>
        </w:rPr>
      </w:pPr>
      <w:r w:rsidDel="00000000" w:rsidR="00000000" w:rsidRPr="00000000">
        <w:rPr>
          <w:b w:val="1"/>
          <w:rtl w:val="0"/>
        </w:rPr>
        <w:t xml:space="preserve">Bodily contact from a stranger without asking:</w:t>
      </w:r>
    </w:p>
    <w:p w:rsidR="00000000" w:rsidDel="00000000" w:rsidP="00000000" w:rsidRDefault="00000000" w:rsidRPr="00000000" w14:paraId="000000FE">
      <w:pPr>
        <w:numPr>
          <w:ilvl w:val="0"/>
          <w:numId w:val="26"/>
        </w:numPr>
        <w:spacing w:after="0" w:afterAutospacing="0" w:before="240" w:lineRule="auto"/>
        <w:ind w:left="720" w:hanging="360"/>
      </w:pPr>
      <w:r w:rsidDel="00000000" w:rsidR="00000000" w:rsidRPr="00000000">
        <w:rPr>
          <w:rtl w:val="0"/>
        </w:rPr>
        <w:t xml:space="preserve">Not acceptable (1-2): 65.5%</w:t>
      </w:r>
    </w:p>
    <w:p w:rsidR="00000000" w:rsidDel="00000000" w:rsidP="00000000" w:rsidRDefault="00000000" w:rsidRPr="00000000" w14:paraId="000000FF">
      <w:pPr>
        <w:numPr>
          <w:ilvl w:val="0"/>
          <w:numId w:val="26"/>
        </w:numPr>
        <w:spacing w:after="0" w:afterAutospacing="0" w:before="0" w:beforeAutospacing="0" w:lineRule="auto"/>
        <w:ind w:left="720" w:hanging="360"/>
      </w:pPr>
      <w:r w:rsidDel="00000000" w:rsidR="00000000" w:rsidRPr="00000000">
        <w:rPr>
          <w:rtl w:val="0"/>
        </w:rPr>
        <w:t xml:space="preserve">Ambivalent (3-5): 28.7%</w:t>
      </w:r>
    </w:p>
    <w:p w:rsidR="00000000" w:rsidDel="00000000" w:rsidP="00000000" w:rsidRDefault="00000000" w:rsidRPr="00000000" w14:paraId="00000100">
      <w:pPr>
        <w:numPr>
          <w:ilvl w:val="0"/>
          <w:numId w:val="26"/>
        </w:numPr>
        <w:spacing w:after="240" w:before="0" w:beforeAutospacing="0" w:lineRule="auto"/>
        <w:ind w:left="720" w:hanging="360"/>
      </w:pPr>
      <w:r w:rsidDel="00000000" w:rsidR="00000000" w:rsidRPr="00000000">
        <w:rPr>
          <w:rtl w:val="0"/>
        </w:rPr>
        <w:t xml:space="preserve">Acceptable (6-7): 5.7%</w:t>
      </w:r>
    </w:p>
    <w:p w:rsidR="00000000" w:rsidDel="00000000" w:rsidP="00000000" w:rsidRDefault="00000000" w:rsidRPr="00000000" w14:paraId="00000101">
      <w:pPr>
        <w:spacing w:after="240" w:before="240" w:lineRule="auto"/>
        <w:ind w:left="0" w:firstLine="0"/>
        <w:jc w:val="both"/>
        <w:rPr>
          <w:b w:val="1"/>
        </w:rPr>
      </w:pPr>
      <w:r w:rsidDel="00000000" w:rsidR="00000000" w:rsidRPr="00000000">
        <w:rPr>
          <w:b w:val="1"/>
          <w:rtl w:val="0"/>
        </w:rPr>
        <w:t xml:space="preserve">Adult touching in an uncomfortable way:</w:t>
      </w:r>
    </w:p>
    <w:p w:rsidR="00000000" w:rsidDel="00000000" w:rsidP="00000000" w:rsidRDefault="00000000" w:rsidRPr="00000000" w14:paraId="00000102">
      <w:pPr>
        <w:numPr>
          <w:ilvl w:val="0"/>
          <w:numId w:val="30"/>
        </w:numPr>
        <w:spacing w:after="0" w:afterAutospacing="0" w:before="240" w:lineRule="auto"/>
        <w:ind w:left="720" w:hanging="360"/>
      </w:pPr>
      <w:r w:rsidDel="00000000" w:rsidR="00000000" w:rsidRPr="00000000">
        <w:rPr>
          <w:rtl w:val="0"/>
        </w:rPr>
        <w:t xml:space="preserve">Not acceptable (1-2): 68.7%</w:t>
      </w:r>
    </w:p>
    <w:p w:rsidR="00000000" w:rsidDel="00000000" w:rsidP="00000000" w:rsidRDefault="00000000" w:rsidRPr="00000000" w14:paraId="00000103">
      <w:pPr>
        <w:numPr>
          <w:ilvl w:val="0"/>
          <w:numId w:val="30"/>
        </w:numPr>
        <w:spacing w:after="0" w:afterAutospacing="0" w:before="0" w:beforeAutospacing="0" w:lineRule="auto"/>
        <w:ind w:left="720" w:hanging="360"/>
      </w:pPr>
      <w:r w:rsidDel="00000000" w:rsidR="00000000" w:rsidRPr="00000000">
        <w:rPr>
          <w:rtl w:val="0"/>
        </w:rPr>
        <w:t xml:space="preserve">Ambivalent (3-5): 23.6%</w:t>
      </w:r>
    </w:p>
    <w:p w:rsidR="00000000" w:rsidDel="00000000" w:rsidP="00000000" w:rsidRDefault="00000000" w:rsidRPr="00000000" w14:paraId="00000104">
      <w:pPr>
        <w:numPr>
          <w:ilvl w:val="0"/>
          <w:numId w:val="30"/>
        </w:numPr>
        <w:spacing w:after="240" w:before="0" w:beforeAutospacing="0" w:lineRule="auto"/>
        <w:ind w:left="720" w:hanging="360"/>
      </w:pPr>
      <w:r w:rsidDel="00000000" w:rsidR="00000000" w:rsidRPr="00000000">
        <w:rPr>
          <w:rtl w:val="0"/>
        </w:rPr>
        <w:t xml:space="preserve">Acceptable (6-7): 7.7%</w:t>
      </w:r>
    </w:p>
    <w:p w:rsidR="00000000" w:rsidDel="00000000" w:rsidP="00000000" w:rsidRDefault="00000000" w:rsidRPr="00000000" w14:paraId="00000105">
      <w:pPr>
        <w:spacing w:after="240" w:before="240" w:lineRule="auto"/>
        <w:ind w:left="0" w:firstLine="0"/>
        <w:jc w:val="both"/>
        <w:rPr/>
      </w:pPr>
      <w:r w:rsidDel="00000000" w:rsidR="00000000" w:rsidRPr="00000000">
        <w:rPr>
          <w:b w:val="1"/>
          <w:rtl w:val="0"/>
        </w:rPr>
        <w:t xml:space="preserve">Analytical Interpretation:</w:t>
      </w:r>
      <w:r w:rsidDel="00000000" w:rsidR="00000000" w:rsidRPr="00000000">
        <w:rPr>
          <w:rtl w:val="0"/>
        </w:rPr>
        <w:t xml:space="preserve"> While majorities correctly identify these as unacceptable, approximately one-third view physical boundary violations with ambivalence or acceptance. This suggests incomplete boundary education and possible normalization of inappropriate contact. The 7.7% rating of uncomfortable adult touching as acceptable (6-7) is particularly alarming, representing approximately 79 individuals with dangerously compromised boundary recognition. This may correlate with:</w:t>
      </w:r>
    </w:p>
    <w:p w:rsidR="00000000" w:rsidDel="00000000" w:rsidP="00000000" w:rsidRDefault="00000000" w:rsidRPr="00000000" w14:paraId="00000106">
      <w:pPr>
        <w:numPr>
          <w:ilvl w:val="0"/>
          <w:numId w:val="8"/>
        </w:numPr>
        <w:spacing w:after="0" w:afterAutospacing="0" w:before="240" w:lineRule="auto"/>
        <w:ind w:left="720" w:hanging="360"/>
      </w:pPr>
      <w:r w:rsidDel="00000000" w:rsidR="00000000" w:rsidRPr="00000000">
        <w:rPr>
          <w:rtl w:val="0"/>
        </w:rPr>
        <w:t xml:space="preserve">Personal abuse history normalizes such behavior</w:t>
      </w:r>
    </w:p>
    <w:p w:rsidR="00000000" w:rsidDel="00000000" w:rsidP="00000000" w:rsidRDefault="00000000" w:rsidRPr="00000000" w14:paraId="00000107">
      <w:pPr>
        <w:numPr>
          <w:ilvl w:val="0"/>
          <w:numId w:val="8"/>
        </w:numPr>
        <w:spacing w:after="0" w:afterAutospacing="0" w:before="0" w:beforeAutospacing="0" w:lineRule="auto"/>
        <w:ind w:left="720" w:hanging="360"/>
      </w:pPr>
      <w:r w:rsidDel="00000000" w:rsidR="00000000" w:rsidRPr="00000000">
        <w:rPr>
          <w:rtl w:val="0"/>
        </w:rPr>
        <w:t xml:space="preserve">Cultural factors minimizing boundary violations</w:t>
      </w:r>
    </w:p>
    <w:p w:rsidR="00000000" w:rsidDel="00000000" w:rsidP="00000000" w:rsidRDefault="00000000" w:rsidRPr="00000000" w14:paraId="00000108">
      <w:pPr>
        <w:numPr>
          <w:ilvl w:val="0"/>
          <w:numId w:val="8"/>
        </w:numPr>
        <w:spacing w:after="240" w:before="0" w:beforeAutospacing="0" w:lineRule="auto"/>
        <w:ind w:left="720" w:hanging="360"/>
      </w:pPr>
      <w:r w:rsidDel="00000000" w:rsidR="00000000" w:rsidRPr="00000000">
        <w:rPr>
          <w:rtl w:val="0"/>
        </w:rPr>
        <w:t xml:space="preserve">Inadequate consent education</w:t>
      </w:r>
    </w:p>
    <w:p w:rsidR="00000000" w:rsidDel="00000000" w:rsidP="00000000" w:rsidRDefault="00000000" w:rsidRPr="00000000" w14:paraId="00000109">
      <w:pPr>
        <w:pStyle w:val="Heading3"/>
        <w:spacing w:after="80" w:before="280" w:lineRule="auto"/>
        <w:ind w:left="0" w:firstLine="0"/>
        <w:jc w:val="both"/>
        <w:rPr>
          <w:color w:val="0bb9b9"/>
          <w:sz w:val="26"/>
          <w:szCs w:val="26"/>
        </w:rPr>
      </w:pPr>
      <w:bookmarkStart w:colFirst="0" w:colLast="0" w:name="_tt63a4ovvaub" w:id="20"/>
      <w:bookmarkEnd w:id="20"/>
      <w:r w:rsidDel="00000000" w:rsidR="00000000" w:rsidRPr="00000000">
        <w:rPr>
          <w:color w:val="0bb9b9"/>
          <w:sz w:val="26"/>
          <w:szCs w:val="26"/>
          <w:rtl w:val="0"/>
        </w:rPr>
        <w:t xml:space="preserve">6.2 Digital Boundary Violations</w:t>
      </w:r>
    </w:p>
    <w:p w:rsidR="00000000" w:rsidDel="00000000" w:rsidP="00000000" w:rsidRDefault="00000000" w:rsidRPr="00000000" w14:paraId="0000010A">
      <w:pPr>
        <w:spacing w:after="240" w:before="240" w:lineRule="auto"/>
        <w:ind w:left="0" w:firstLine="0"/>
        <w:jc w:val="both"/>
        <w:rPr>
          <w:b w:val="1"/>
        </w:rPr>
      </w:pPr>
      <w:r w:rsidDel="00000000" w:rsidR="00000000" w:rsidRPr="00000000">
        <w:rPr>
          <w:b w:val="1"/>
          <w:rtl w:val="0"/>
        </w:rPr>
        <w:t xml:space="preserve">Being pressured to send unwanted pictures:</w:t>
      </w:r>
    </w:p>
    <w:p w:rsidR="00000000" w:rsidDel="00000000" w:rsidP="00000000" w:rsidRDefault="00000000" w:rsidRPr="00000000" w14:paraId="0000010B">
      <w:pPr>
        <w:numPr>
          <w:ilvl w:val="0"/>
          <w:numId w:val="10"/>
        </w:numPr>
        <w:spacing w:after="0" w:afterAutospacing="0" w:before="240" w:lineRule="auto"/>
        <w:ind w:left="720" w:hanging="360"/>
      </w:pPr>
      <w:r w:rsidDel="00000000" w:rsidR="00000000" w:rsidRPr="00000000">
        <w:rPr>
          <w:rtl w:val="0"/>
        </w:rPr>
        <w:t xml:space="preserve">Not acceptable (1-2): 70.2%</w:t>
      </w:r>
    </w:p>
    <w:p w:rsidR="00000000" w:rsidDel="00000000" w:rsidP="00000000" w:rsidRDefault="00000000" w:rsidRPr="00000000" w14:paraId="0000010C">
      <w:pPr>
        <w:numPr>
          <w:ilvl w:val="0"/>
          <w:numId w:val="10"/>
        </w:numPr>
        <w:spacing w:after="0" w:afterAutospacing="0" w:before="0" w:beforeAutospacing="0" w:lineRule="auto"/>
        <w:ind w:left="720" w:hanging="360"/>
      </w:pPr>
      <w:r w:rsidDel="00000000" w:rsidR="00000000" w:rsidRPr="00000000">
        <w:rPr>
          <w:rtl w:val="0"/>
        </w:rPr>
        <w:t xml:space="preserve">Ambivalent (3-5): 22.3%</w:t>
      </w:r>
    </w:p>
    <w:p w:rsidR="00000000" w:rsidDel="00000000" w:rsidP="00000000" w:rsidRDefault="00000000" w:rsidRPr="00000000" w14:paraId="0000010D">
      <w:pPr>
        <w:numPr>
          <w:ilvl w:val="0"/>
          <w:numId w:val="10"/>
        </w:numPr>
        <w:spacing w:after="240" w:before="0" w:beforeAutospacing="0" w:lineRule="auto"/>
        <w:ind w:left="720" w:hanging="360"/>
      </w:pPr>
      <w:r w:rsidDel="00000000" w:rsidR="00000000" w:rsidRPr="00000000">
        <w:rPr>
          <w:rtl w:val="0"/>
        </w:rPr>
        <w:t xml:space="preserve">Acceptable (6-7): 7.4%</w:t>
      </w:r>
    </w:p>
    <w:p w:rsidR="00000000" w:rsidDel="00000000" w:rsidP="00000000" w:rsidRDefault="00000000" w:rsidRPr="00000000" w14:paraId="0000010E">
      <w:pPr>
        <w:spacing w:after="240" w:before="240" w:lineRule="auto"/>
        <w:ind w:left="0" w:firstLine="0"/>
        <w:jc w:val="both"/>
        <w:rPr>
          <w:b w:val="1"/>
        </w:rPr>
      </w:pPr>
      <w:r w:rsidDel="00000000" w:rsidR="00000000" w:rsidRPr="00000000">
        <w:rPr>
          <w:b w:val="1"/>
          <w:rtl w:val="0"/>
        </w:rPr>
        <w:t xml:space="preserve">Receiving unsolicited sexual content:</w:t>
      </w:r>
    </w:p>
    <w:p w:rsidR="00000000" w:rsidDel="00000000" w:rsidP="00000000" w:rsidRDefault="00000000" w:rsidRPr="00000000" w14:paraId="0000010F">
      <w:pPr>
        <w:numPr>
          <w:ilvl w:val="0"/>
          <w:numId w:val="2"/>
        </w:numPr>
        <w:spacing w:after="0" w:afterAutospacing="0" w:before="240" w:lineRule="auto"/>
        <w:ind w:left="720" w:hanging="360"/>
      </w:pPr>
      <w:r w:rsidDel="00000000" w:rsidR="00000000" w:rsidRPr="00000000">
        <w:rPr>
          <w:rtl w:val="0"/>
        </w:rPr>
        <w:t xml:space="preserve">Not acceptable (1-2): 68.4%</w:t>
      </w:r>
    </w:p>
    <w:p w:rsidR="00000000" w:rsidDel="00000000" w:rsidP="00000000" w:rsidRDefault="00000000" w:rsidRPr="00000000" w14:paraId="00000110">
      <w:pPr>
        <w:numPr>
          <w:ilvl w:val="0"/>
          <w:numId w:val="2"/>
        </w:numPr>
        <w:spacing w:after="0" w:afterAutospacing="0" w:before="0" w:beforeAutospacing="0" w:lineRule="auto"/>
        <w:ind w:left="720" w:hanging="360"/>
      </w:pPr>
      <w:r w:rsidDel="00000000" w:rsidR="00000000" w:rsidRPr="00000000">
        <w:rPr>
          <w:rtl w:val="0"/>
        </w:rPr>
        <w:t xml:space="preserve">Ambivalent (3-5): 23.8%</w:t>
      </w:r>
    </w:p>
    <w:p w:rsidR="00000000" w:rsidDel="00000000" w:rsidP="00000000" w:rsidRDefault="00000000" w:rsidRPr="00000000" w14:paraId="00000111">
      <w:pPr>
        <w:numPr>
          <w:ilvl w:val="0"/>
          <w:numId w:val="2"/>
        </w:numPr>
        <w:spacing w:after="240" w:before="0" w:beforeAutospacing="0" w:lineRule="auto"/>
        <w:ind w:left="720" w:hanging="360"/>
      </w:pPr>
      <w:r w:rsidDel="00000000" w:rsidR="00000000" w:rsidRPr="00000000">
        <w:rPr>
          <w:rtl w:val="0"/>
        </w:rPr>
        <w:t xml:space="preserve">Acceptable (6-7): 7.8%</w:t>
      </w:r>
    </w:p>
    <w:p w:rsidR="00000000" w:rsidDel="00000000" w:rsidP="00000000" w:rsidRDefault="00000000" w:rsidRPr="00000000" w14:paraId="00000112">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The parallel acceptability rates between physical and digital violations (approximately 68-70% rejection, 22-24% ambivalence, 7-8% acceptance) suggests respondents recognize equivalent harm across contexts. This challenges the notion that digital natives view online violations as less severe than physical ones. However, the 22-24% ambivalence rate is problematic. This represents individuals uncertain whether sexual pressure and unsolicited sexual content constitute violations. Possible explanations include:</w:t>
      </w:r>
    </w:p>
    <w:p w:rsidR="00000000" w:rsidDel="00000000" w:rsidP="00000000" w:rsidRDefault="00000000" w:rsidRPr="00000000" w14:paraId="00000113">
      <w:pPr>
        <w:numPr>
          <w:ilvl w:val="0"/>
          <w:numId w:val="23"/>
        </w:numPr>
        <w:spacing w:after="0" w:afterAutospacing="0" w:before="240" w:lineRule="auto"/>
        <w:ind w:left="720" w:hanging="360"/>
      </w:pPr>
      <w:r w:rsidDel="00000000" w:rsidR="00000000" w:rsidRPr="00000000">
        <w:rPr>
          <w:rtl w:val="0"/>
        </w:rPr>
        <w:t xml:space="preserve">Normalization through frequent exposure</w:t>
      </w:r>
    </w:p>
    <w:p w:rsidR="00000000" w:rsidDel="00000000" w:rsidP="00000000" w:rsidRDefault="00000000" w:rsidRPr="00000000" w14:paraId="00000114">
      <w:pPr>
        <w:numPr>
          <w:ilvl w:val="0"/>
          <w:numId w:val="23"/>
        </w:numPr>
        <w:spacing w:after="0" w:afterAutospacing="0" w:before="0" w:beforeAutospacing="0" w:lineRule="auto"/>
        <w:ind w:left="720" w:hanging="360"/>
      </w:pPr>
      <w:r w:rsidDel="00000000" w:rsidR="00000000" w:rsidRPr="00000000">
        <w:rPr>
          <w:rtl w:val="0"/>
        </w:rPr>
        <w:t xml:space="preserve">Uncertainty about consent boundaries in digital spaces</w:t>
      </w:r>
    </w:p>
    <w:p w:rsidR="00000000" w:rsidDel="00000000" w:rsidP="00000000" w:rsidRDefault="00000000" w:rsidRPr="00000000" w14:paraId="00000115">
      <w:pPr>
        <w:numPr>
          <w:ilvl w:val="0"/>
          <w:numId w:val="23"/>
        </w:numPr>
        <w:spacing w:after="240" w:before="0" w:beforeAutospacing="0" w:lineRule="auto"/>
        <w:ind w:left="720" w:hanging="360"/>
      </w:pPr>
      <w:r w:rsidDel="00000000" w:rsidR="00000000" w:rsidRPr="00000000">
        <w:rPr>
          <w:rtl w:val="0"/>
        </w:rPr>
        <w:t xml:space="preserve">Peer culture minimizing such incidents as "just how things are online"</w:t>
      </w:r>
    </w:p>
    <w:p w:rsidR="00000000" w:rsidDel="00000000" w:rsidP="00000000" w:rsidRDefault="00000000" w:rsidRPr="00000000" w14:paraId="00000116">
      <w:pPr>
        <w:pStyle w:val="Heading3"/>
        <w:spacing w:after="80" w:before="280" w:lineRule="auto"/>
        <w:ind w:left="0" w:firstLine="0"/>
        <w:jc w:val="both"/>
        <w:rPr>
          <w:color w:val="0bb9b9"/>
          <w:sz w:val="26"/>
          <w:szCs w:val="26"/>
        </w:rPr>
      </w:pPr>
      <w:bookmarkStart w:colFirst="0" w:colLast="0" w:name="_9fd8p4fan1fa" w:id="21"/>
      <w:bookmarkEnd w:id="21"/>
      <w:r w:rsidDel="00000000" w:rsidR="00000000" w:rsidRPr="00000000">
        <w:rPr>
          <w:color w:val="0bb9b9"/>
          <w:sz w:val="26"/>
          <w:szCs w:val="26"/>
          <w:rtl w:val="0"/>
        </w:rPr>
        <w:t xml:space="preserve">6.3 Authority Figure and Peer Violations</w:t>
      </w:r>
    </w:p>
    <w:p w:rsidR="00000000" w:rsidDel="00000000" w:rsidP="00000000" w:rsidRDefault="00000000" w:rsidRPr="00000000" w14:paraId="00000117">
      <w:pPr>
        <w:spacing w:after="240" w:before="240" w:lineRule="auto"/>
        <w:ind w:left="0" w:firstLine="0"/>
        <w:jc w:val="both"/>
        <w:rPr>
          <w:b w:val="1"/>
        </w:rPr>
      </w:pPr>
      <w:r w:rsidDel="00000000" w:rsidR="00000000" w:rsidRPr="00000000">
        <w:rPr>
          <w:b w:val="1"/>
          <w:rtl w:val="0"/>
        </w:rPr>
        <w:t xml:space="preserve">Teacher being political in class:</w:t>
      </w:r>
    </w:p>
    <w:p w:rsidR="00000000" w:rsidDel="00000000" w:rsidP="00000000" w:rsidRDefault="00000000" w:rsidRPr="00000000" w14:paraId="00000118">
      <w:pPr>
        <w:numPr>
          <w:ilvl w:val="0"/>
          <w:numId w:val="27"/>
        </w:numPr>
        <w:spacing w:after="0" w:afterAutospacing="0" w:before="240" w:lineRule="auto"/>
        <w:ind w:left="720" w:hanging="360"/>
      </w:pPr>
      <w:r w:rsidDel="00000000" w:rsidR="00000000" w:rsidRPr="00000000">
        <w:rPr>
          <w:rtl w:val="0"/>
        </w:rPr>
        <w:t xml:space="preserve">Not acceptable (1-3): 62.9%</w:t>
      </w:r>
    </w:p>
    <w:p w:rsidR="00000000" w:rsidDel="00000000" w:rsidP="00000000" w:rsidRDefault="00000000" w:rsidRPr="00000000" w14:paraId="00000119">
      <w:pPr>
        <w:numPr>
          <w:ilvl w:val="0"/>
          <w:numId w:val="27"/>
        </w:numPr>
        <w:spacing w:after="240" w:before="0" w:beforeAutospacing="0" w:lineRule="auto"/>
        <w:ind w:left="720" w:hanging="360"/>
      </w:pPr>
      <w:r w:rsidDel="00000000" w:rsidR="00000000" w:rsidRPr="00000000">
        <w:rPr>
          <w:rtl w:val="0"/>
        </w:rPr>
        <w:t xml:space="preserve">Acceptable (4-7): 37.1%</w:t>
      </w:r>
    </w:p>
    <w:p w:rsidR="00000000" w:rsidDel="00000000" w:rsidP="00000000" w:rsidRDefault="00000000" w:rsidRPr="00000000" w14:paraId="0000011A">
      <w:pPr>
        <w:spacing w:after="240" w:before="240" w:lineRule="auto"/>
        <w:ind w:left="0" w:firstLine="0"/>
        <w:jc w:val="both"/>
        <w:rPr>
          <w:b w:val="1"/>
        </w:rPr>
      </w:pPr>
      <w:r w:rsidDel="00000000" w:rsidR="00000000" w:rsidRPr="00000000">
        <w:rPr>
          <w:b w:val="1"/>
          <w:rtl w:val="0"/>
        </w:rPr>
        <w:t xml:space="preserve">Adult asking about sexual matters:</w:t>
      </w:r>
    </w:p>
    <w:p w:rsidR="00000000" w:rsidDel="00000000" w:rsidP="00000000" w:rsidRDefault="00000000" w:rsidRPr="00000000" w14:paraId="0000011B">
      <w:pPr>
        <w:numPr>
          <w:ilvl w:val="0"/>
          <w:numId w:val="24"/>
        </w:numPr>
        <w:spacing w:after="0" w:afterAutospacing="0" w:before="240" w:lineRule="auto"/>
        <w:ind w:left="720" w:hanging="360"/>
      </w:pPr>
      <w:r w:rsidDel="00000000" w:rsidR="00000000" w:rsidRPr="00000000">
        <w:rPr>
          <w:rtl w:val="0"/>
        </w:rPr>
        <w:t xml:space="preserve">Not acceptable (1-2): 52.7%</w:t>
      </w:r>
    </w:p>
    <w:p w:rsidR="00000000" w:rsidDel="00000000" w:rsidP="00000000" w:rsidRDefault="00000000" w:rsidRPr="00000000" w14:paraId="0000011C">
      <w:pPr>
        <w:numPr>
          <w:ilvl w:val="0"/>
          <w:numId w:val="24"/>
        </w:numPr>
        <w:spacing w:after="0" w:afterAutospacing="0" w:before="0" w:beforeAutospacing="0" w:lineRule="auto"/>
        <w:ind w:left="720" w:hanging="360"/>
      </w:pPr>
      <w:r w:rsidDel="00000000" w:rsidR="00000000" w:rsidRPr="00000000">
        <w:rPr>
          <w:rtl w:val="0"/>
        </w:rPr>
        <w:t xml:space="preserve">Ambivalent (3-5): 33.3%</w:t>
      </w:r>
    </w:p>
    <w:p w:rsidR="00000000" w:rsidDel="00000000" w:rsidP="00000000" w:rsidRDefault="00000000" w:rsidRPr="00000000" w14:paraId="0000011D">
      <w:pPr>
        <w:numPr>
          <w:ilvl w:val="0"/>
          <w:numId w:val="24"/>
        </w:numPr>
        <w:spacing w:after="240" w:before="0" w:beforeAutospacing="0" w:lineRule="auto"/>
        <w:ind w:left="720" w:hanging="360"/>
      </w:pPr>
      <w:r w:rsidDel="00000000" w:rsidR="00000000" w:rsidRPr="00000000">
        <w:rPr>
          <w:rtl w:val="0"/>
        </w:rPr>
        <w:t xml:space="preserve">Acceptable (6-7): 14.0%</w:t>
      </w:r>
    </w:p>
    <w:p w:rsidR="00000000" w:rsidDel="00000000" w:rsidP="00000000" w:rsidRDefault="00000000" w:rsidRPr="00000000" w14:paraId="0000011E">
      <w:pPr>
        <w:spacing w:after="240" w:before="240" w:lineRule="auto"/>
        <w:ind w:left="0" w:firstLine="0"/>
        <w:jc w:val="both"/>
        <w:rPr>
          <w:b w:val="1"/>
        </w:rPr>
      </w:pPr>
      <w:r w:rsidDel="00000000" w:rsidR="00000000" w:rsidRPr="00000000">
        <w:rPr>
          <w:b w:val="1"/>
          <w:rtl w:val="0"/>
        </w:rPr>
        <w:t xml:space="preserve">Friend sharing intimate information without consent:</w:t>
      </w:r>
    </w:p>
    <w:p w:rsidR="00000000" w:rsidDel="00000000" w:rsidP="00000000" w:rsidRDefault="00000000" w:rsidRPr="00000000" w14:paraId="0000011F">
      <w:pPr>
        <w:numPr>
          <w:ilvl w:val="0"/>
          <w:numId w:val="17"/>
        </w:numPr>
        <w:spacing w:after="0" w:afterAutospacing="0" w:before="240" w:lineRule="auto"/>
        <w:ind w:left="720" w:hanging="360"/>
      </w:pPr>
      <w:r w:rsidDel="00000000" w:rsidR="00000000" w:rsidRPr="00000000">
        <w:rPr>
          <w:rtl w:val="0"/>
        </w:rPr>
        <w:t xml:space="preserve">Not acceptable (1-2): 59.6%</w:t>
      </w:r>
    </w:p>
    <w:p w:rsidR="00000000" w:rsidDel="00000000" w:rsidP="00000000" w:rsidRDefault="00000000" w:rsidRPr="00000000" w14:paraId="00000120">
      <w:pPr>
        <w:numPr>
          <w:ilvl w:val="0"/>
          <w:numId w:val="17"/>
        </w:numPr>
        <w:spacing w:after="0" w:afterAutospacing="0" w:before="0" w:beforeAutospacing="0" w:lineRule="auto"/>
        <w:ind w:left="720" w:hanging="360"/>
      </w:pPr>
      <w:r w:rsidDel="00000000" w:rsidR="00000000" w:rsidRPr="00000000">
        <w:rPr>
          <w:rtl w:val="0"/>
        </w:rPr>
        <w:t xml:space="preserve">Ambivalent (3-5): 29.8%</w:t>
      </w:r>
    </w:p>
    <w:p w:rsidR="00000000" w:rsidDel="00000000" w:rsidP="00000000" w:rsidRDefault="00000000" w:rsidRPr="00000000" w14:paraId="00000121">
      <w:pPr>
        <w:numPr>
          <w:ilvl w:val="0"/>
          <w:numId w:val="17"/>
        </w:numPr>
        <w:spacing w:after="240" w:before="0" w:beforeAutospacing="0" w:lineRule="auto"/>
        <w:ind w:left="720" w:hanging="360"/>
      </w:pPr>
      <w:r w:rsidDel="00000000" w:rsidR="00000000" w:rsidRPr="00000000">
        <w:rPr>
          <w:rtl w:val="0"/>
        </w:rPr>
        <w:t xml:space="preserve">Acceptable (6-7): 10.6%</w:t>
      </w:r>
    </w:p>
    <w:p w:rsidR="00000000" w:rsidDel="00000000" w:rsidP="00000000" w:rsidRDefault="00000000" w:rsidRPr="00000000" w14:paraId="00000122">
      <w:pPr>
        <w:spacing w:after="240" w:before="240" w:lineRule="auto"/>
        <w:ind w:left="0" w:firstLine="0"/>
        <w:jc w:val="both"/>
        <w:rPr/>
      </w:pPr>
      <w:r w:rsidDel="00000000" w:rsidR="00000000" w:rsidRPr="00000000">
        <w:rPr>
          <w:b w:val="1"/>
          <w:rtl w:val="0"/>
        </w:rPr>
        <w:t xml:space="preserve">Analytical Insight:</w:t>
      </w:r>
      <w:r w:rsidDel="00000000" w:rsidR="00000000" w:rsidRPr="00000000">
        <w:rPr>
          <w:rtl w:val="0"/>
        </w:rPr>
        <w:t xml:space="preserve"> The political teacher question reveals generational attitudes toward authority and appropriate professional boundaries. The near-even split (62.9% vs 37.1%) suggests contested territory regarding educator roles. More concerning is the 14.0% viewing adult sexual questioning as acceptable and 33.3% ambivalent—representing 47.3% who do not clearly recognize this as inappropriate. This indicates serious gaps in grooming awareness education. The peer betrayal item (sharing intimate information) shows 40.4% either accept or feel ambivalent about such violations. This suggests:</w:t>
      </w:r>
    </w:p>
    <w:p w:rsidR="00000000" w:rsidDel="00000000" w:rsidP="00000000" w:rsidRDefault="00000000" w:rsidRPr="00000000" w14:paraId="00000123">
      <w:pPr>
        <w:numPr>
          <w:ilvl w:val="0"/>
          <w:numId w:val="18"/>
        </w:numPr>
        <w:spacing w:after="0" w:afterAutospacing="0" w:before="240" w:lineRule="auto"/>
        <w:ind w:left="720" w:hanging="360"/>
      </w:pPr>
      <w:r w:rsidDel="00000000" w:rsidR="00000000" w:rsidRPr="00000000">
        <w:rPr>
          <w:rtl w:val="0"/>
        </w:rPr>
        <w:t xml:space="preserve">Normalized peer surveillance and gossip</w:t>
      </w:r>
    </w:p>
    <w:p w:rsidR="00000000" w:rsidDel="00000000" w:rsidP="00000000" w:rsidRDefault="00000000" w:rsidRPr="00000000" w14:paraId="00000124">
      <w:pPr>
        <w:numPr>
          <w:ilvl w:val="0"/>
          <w:numId w:val="18"/>
        </w:numPr>
        <w:spacing w:after="0" w:afterAutospacing="0" w:before="0" w:beforeAutospacing="0" w:lineRule="auto"/>
        <w:ind w:left="720" w:hanging="360"/>
      </w:pPr>
      <w:r w:rsidDel="00000000" w:rsidR="00000000" w:rsidRPr="00000000">
        <w:rPr>
          <w:rtl w:val="0"/>
        </w:rPr>
        <w:t xml:space="preserve">Weak peer confidentiality expectations</w:t>
      </w:r>
    </w:p>
    <w:p w:rsidR="00000000" w:rsidDel="00000000" w:rsidP="00000000" w:rsidRDefault="00000000" w:rsidRPr="00000000" w14:paraId="00000125">
      <w:pPr>
        <w:numPr>
          <w:ilvl w:val="0"/>
          <w:numId w:val="18"/>
        </w:numPr>
        <w:spacing w:after="240" w:before="0" w:beforeAutospacing="0" w:lineRule="auto"/>
        <w:ind w:left="720" w:hanging="360"/>
      </w:pPr>
      <w:r w:rsidDel="00000000" w:rsidR="00000000" w:rsidRPr="00000000">
        <w:rPr>
          <w:rtl w:val="0"/>
        </w:rPr>
        <w:t xml:space="preserve">Possible desensitization from constant information sharing on social media</w:t>
      </w:r>
    </w:p>
    <w:p w:rsidR="00000000" w:rsidDel="00000000" w:rsidP="00000000" w:rsidRDefault="00000000" w:rsidRPr="00000000" w14:paraId="00000126">
      <w:pPr>
        <w:pStyle w:val="Heading2"/>
        <w:spacing w:after="80" w:before="360" w:line="360" w:lineRule="auto"/>
        <w:ind w:left="0" w:right="0" w:firstLine="0"/>
        <w:jc w:val="both"/>
        <w:rPr>
          <w:sz w:val="28"/>
          <w:szCs w:val="28"/>
        </w:rPr>
      </w:pPr>
      <w:bookmarkStart w:colFirst="0" w:colLast="0" w:name="_pmybrqzf4n29" w:id="22"/>
      <w:bookmarkEnd w:id="22"/>
      <w:r w:rsidDel="00000000" w:rsidR="00000000" w:rsidRPr="00000000">
        <w:rPr>
          <w:sz w:val="28"/>
          <w:szCs w:val="28"/>
          <w:rtl w:val="0"/>
        </w:rPr>
        <w:t xml:space="preserve">7. Help-Seeking Behavior and Institutional Trust</w:t>
      </w:r>
    </w:p>
    <w:p w:rsidR="00000000" w:rsidDel="00000000" w:rsidP="00000000" w:rsidRDefault="00000000" w:rsidRPr="00000000" w14:paraId="00000127">
      <w:pPr>
        <w:pStyle w:val="Heading3"/>
        <w:spacing w:after="80" w:before="280" w:lineRule="auto"/>
        <w:ind w:left="0" w:firstLine="0"/>
        <w:jc w:val="both"/>
        <w:rPr>
          <w:color w:val="0bb9b9"/>
          <w:sz w:val="26"/>
          <w:szCs w:val="26"/>
        </w:rPr>
      </w:pPr>
      <w:bookmarkStart w:colFirst="0" w:colLast="0" w:name="_yfdxnnxnnkr4" w:id="23"/>
      <w:bookmarkEnd w:id="23"/>
      <w:r w:rsidDel="00000000" w:rsidR="00000000" w:rsidRPr="00000000">
        <w:rPr>
          <w:color w:val="0bb9b9"/>
          <w:sz w:val="26"/>
          <w:szCs w:val="26"/>
          <w:rtl w:val="0"/>
        </w:rPr>
        <w:t xml:space="preserve">7.1 Source Hierarchy</w:t>
      </w:r>
    </w:p>
    <w:p w:rsidR="00000000" w:rsidDel="00000000" w:rsidP="00000000" w:rsidRDefault="00000000" w:rsidRPr="00000000" w14:paraId="00000128">
      <w:pPr>
        <w:spacing w:after="240" w:before="240" w:lineRule="auto"/>
        <w:ind w:left="0" w:firstLine="0"/>
        <w:jc w:val="both"/>
        <w:rPr/>
      </w:pPr>
      <w:r w:rsidDel="00000000" w:rsidR="00000000" w:rsidRPr="00000000">
        <w:rPr>
          <w:rtl w:val="0"/>
        </w:rPr>
        <w:t xml:space="preserve">The likelihood to seek help reveals clear preference stratification:</w:t>
      </w:r>
    </w:p>
    <w:tbl>
      <w:tblPr>
        <w:tblStyle w:val="Table7"/>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90"/>
        <w:gridCol w:w="2310"/>
        <w:gridCol w:w="2850"/>
        <w:tblGridChange w:id="0">
          <w:tblGrid>
            <w:gridCol w:w="3390"/>
            <w:gridCol w:w="2310"/>
            <w:gridCol w:w="2850"/>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ind w:left="0" w:firstLine="0"/>
              <w:jc w:val="center"/>
              <w:rPr/>
            </w:pPr>
            <w:r w:rsidDel="00000000" w:rsidR="00000000" w:rsidRPr="00000000">
              <w:rPr>
                <w:b w:val="1"/>
                <w:rtl w:val="0"/>
              </w:rPr>
              <w:t xml:space="preserve">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ind w:left="0" w:firstLine="0"/>
              <w:jc w:val="center"/>
              <w:rPr/>
            </w:pPr>
            <w:r w:rsidDel="00000000" w:rsidR="00000000" w:rsidRPr="00000000">
              <w:rPr>
                <w:b w:val="1"/>
                <w:rtl w:val="0"/>
              </w:rPr>
              <w:t xml:space="preserve">Would Ask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ind w:left="0" w:firstLine="0"/>
              <w:jc w:val="center"/>
              <w:rPr/>
            </w:pPr>
            <w:r w:rsidDel="00000000" w:rsidR="00000000" w:rsidRPr="00000000">
              <w:rPr>
                <w:b w:val="1"/>
                <w:rtl w:val="0"/>
              </w:rPr>
              <w:t xml:space="preserve">Category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ind w:left="0" w:firstLine="0"/>
              <w:jc w:val="both"/>
              <w:rPr/>
            </w:pPr>
            <w:r w:rsidDel="00000000" w:rsidR="00000000" w:rsidRPr="00000000">
              <w:rPr>
                <w:rtl w:val="0"/>
              </w:rPr>
              <w:t xml:space="preserve">Parent/Caregiver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ind w:left="0" w:firstLine="0"/>
              <w:jc w:val="center"/>
              <w:rPr/>
            </w:pPr>
            <w:r w:rsidDel="00000000" w:rsidR="00000000" w:rsidRPr="00000000">
              <w:rPr>
                <w:rtl w:val="0"/>
              </w:rPr>
              <w:t xml:space="preserve">66.9%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ind w:left="0" w:firstLine="0"/>
              <w:jc w:val="both"/>
              <w:rPr/>
            </w:pPr>
            <w:r w:rsidDel="00000000" w:rsidR="00000000" w:rsidRPr="00000000">
              <w:rPr>
                <w:rtl w:val="0"/>
              </w:rPr>
              <w:t xml:space="preserve">Primary family</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ind w:left="0" w:firstLine="0"/>
              <w:jc w:val="both"/>
              <w:rPr/>
            </w:pPr>
            <w:r w:rsidDel="00000000" w:rsidR="00000000" w:rsidRPr="00000000">
              <w:rPr>
                <w:rtl w:val="0"/>
              </w:rPr>
              <w:t xml:space="preserve">Sibling/Family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ind w:left="0" w:firstLine="0"/>
              <w:jc w:val="center"/>
              <w:rPr/>
            </w:pPr>
            <w:r w:rsidDel="00000000" w:rsidR="00000000" w:rsidRPr="00000000">
              <w:rPr>
                <w:rtl w:val="0"/>
              </w:rPr>
              <w:t xml:space="preserve">57.1%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ind w:left="0" w:firstLine="0"/>
              <w:jc w:val="both"/>
              <w:rPr/>
            </w:pPr>
            <w:r w:rsidDel="00000000" w:rsidR="00000000" w:rsidRPr="00000000">
              <w:rPr>
                <w:rtl w:val="0"/>
              </w:rPr>
              <w:t xml:space="preserve">Extended family</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ind w:left="0" w:firstLine="0"/>
              <w:jc w:val="both"/>
              <w:rPr/>
            </w:pPr>
            <w:r w:rsidDel="00000000" w:rsidR="00000000" w:rsidRPr="00000000">
              <w:rPr>
                <w:rtl w:val="0"/>
              </w:rPr>
              <w:t xml:space="preserve">Friends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ind w:left="0" w:firstLine="0"/>
              <w:jc w:val="center"/>
              <w:rPr/>
            </w:pPr>
            <w:r w:rsidDel="00000000" w:rsidR="00000000" w:rsidRPr="00000000">
              <w:rPr>
                <w:rtl w:val="0"/>
              </w:rPr>
              <w:t xml:space="preserve">44.0%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ind w:left="0" w:firstLine="0"/>
              <w:jc w:val="both"/>
              <w:rPr/>
            </w:pPr>
            <w:r w:rsidDel="00000000" w:rsidR="00000000" w:rsidRPr="00000000">
              <w:rPr>
                <w:rtl w:val="0"/>
              </w:rPr>
              <w:t xml:space="preserve">Peer network</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ind w:left="0" w:firstLine="0"/>
              <w:jc w:val="both"/>
              <w:rPr/>
            </w:pPr>
            <w:r w:rsidDel="00000000" w:rsidR="00000000" w:rsidRPr="00000000">
              <w:rPr>
                <w:rtl w:val="0"/>
              </w:rPr>
              <w:t xml:space="preserve">Teachers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ind w:left="0" w:firstLine="0"/>
              <w:jc w:val="center"/>
              <w:rPr/>
            </w:pPr>
            <w:r w:rsidDel="00000000" w:rsidR="00000000" w:rsidRPr="00000000">
              <w:rPr>
                <w:rtl w:val="0"/>
              </w:rPr>
              <w:t xml:space="preserve">30.7%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ind w:left="0" w:firstLine="0"/>
              <w:jc w:val="both"/>
              <w:rPr/>
            </w:pPr>
            <w:r w:rsidDel="00000000" w:rsidR="00000000" w:rsidRPr="00000000">
              <w:rPr>
                <w:rtl w:val="0"/>
              </w:rPr>
              <w:t xml:space="preserve">Educational authority</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ind w:left="0" w:firstLine="0"/>
              <w:jc w:val="both"/>
              <w:rPr/>
            </w:pPr>
            <w:r w:rsidDel="00000000" w:rsidR="00000000" w:rsidRPr="00000000">
              <w:rPr>
                <w:rtl w:val="0"/>
              </w:rPr>
              <w:t xml:space="preserve">School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ind w:left="0" w:firstLine="0"/>
              <w:jc w:val="center"/>
              <w:rPr/>
            </w:pPr>
            <w:r w:rsidDel="00000000" w:rsidR="00000000" w:rsidRPr="00000000">
              <w:rPr>
                <w:rtl w:val="0"/>
              </w:rPr>
              <w:t xml:space="preserve">29.4%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ind w:left="0" w:firstLine="0"/>
              <w:jc w:val="both"/>
              <w:rPr/>
            </w:pPr>
            <w:r w:rsidDel="00000000" w:rsidR="00000000" w:rsidRPr="00000000">
              <w:rPr>
                <w:rtl w:val="0"/>
              </w:rPr>
              <w:t xml:space="preserve">Institutional</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ind w:left="0" w:firstLine="0"/>
              <w:jc w:val="both"/>
              <w:rPr/>
            </w:pPr>
            <w:r w:rsidDel="00000000" w:rsidR="00000000" w:rsidRPr="00000000">
              <w:rPr>
                <w:rtl w:val="0"/>
              </w:rPr>
              <w:t xml:space="preserve">Police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ind w:left="0" w:firstLine="0"/>
              <w:jc w:val="center"/>
              <w:rPr/>
            </w:pPr>
            <w:r w:rsidDel="00000000" w:rsidR="00000000" w:rsidRPr="00000000">
              <w:rPr>
                <w:rtl w:val="0"/>
              </w:rPr>
              <w:t xml:space="preserve">29.0%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ind w:left="0" w:firstLine="0"/>
              <w:jc w:val="both"/>
              <w:rPr/>
            </w:pPr>
            <w:r w:rsidDel="00000000" w:rsidR="00000000" w:rsidRPr="00000000">
              <w:rPr>
                <w:rtl w:val="0"/>
              </w:rPr>
              <w:t xml:space="preserve">Legal authority</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ind w:left="0" w:firstLine="0"/>
              <w:jc w:val="both"/>
              <w:rPr/>
            </w:pPr>
            <w:r w:rsidDel="00000000" w:rsidR="00000000" w:rsidRPr="00000000">
              <w:rPr>
                <w:rtl w:val="0"/>
              </w:rPr>
              <w:t xml:space="preserve">Civil Organizations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ind w:left="0" w:firstLine="0"/>
              <w:jc w:val="center"/>
              <w:rPr/>
            </w:pPr>
            <w:r w:rsidDel="00000000" w:rsidR="00000000" w:rsidRPr="00000000">
              <w:rPr>
                <w:rtl w:val="0"/>
              </w:rPr>
              <w:t xml:space="preserve">23.9%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ind w:left="0" w:firstLine="0"/>
              <w:jc w:val="both"/>
              <w:rPr/>
            </w:pPr>
            <w:r w:rsidDel="00000000" w:rsidR="00000000" w:rsidRPr="00000000">
              <w:rPr>
                <w:rtl w:val="0"/>
              </w:rPr>
              <w:t xml:space="preserve">Community resources</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Rule="auto"/>
              <w:ind w:left="0" w:firstLine="0"/>
              <w:jc w:val="both"/>
              <w:rPr/>
            </w:pPr>
            <w:r w:rsidDel="00000000" w:rsidR="00000000" w:rsidRPr="00000000">
              <w:rPr>
                <w:rtl w:val="0"/>
              </w:rPr>
              <w:t xml:space="preserve">Health Professionals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240" w:before="240" w:lineRule="auto"/>
              <w:ind w:left="0" w:firstLine="0"/>
              <w:jc w:val="center"/>
              <w:rPr/>
            </w:pPr>
            <w:r w:rsidDel="00000000" w:rsidR="00000000" w:rsidRPr="00000000">
              <w:rPr>
                <w:rtl w:val="0"/>
              </w:rPr>
              <w:t xml:space="preserve">23.6%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Rule="auto"/>
              <w:ind w:left="0" w:firstLine="0"/>
              <w:jc w:val="both"/>
              <w:rPr/>
            </w:pPr>
            <w:r w:rsidDel="00000000" w:rsidR="00000000" w:rsidRPr="00000000">
              <w:rPr>
                <w:rtl w:val="0"/>
              </w:rPr>
              <w:t xml:space="preserve">Medical/mental health</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Rule="auto"/>
              <w:ind w:left="0" w:firstLine="0"/>
              <w:jc w:val="both"/>
              <w:rPr/>
            </w:pPr>
            <w:r w:rsidDel="00000000" w:rsidR="00000000" w:rsidRPr="00000000">
              <w:rPr>
                <w:rtl w:val="0"/>
              </w:rPr>
              <w:t xml:space="preserve">Helpline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Rule="auto"/>
              <w:ind w:left="0" w:firstLine="0"/>
              <w:jc w:val="center"/>
              <w:rPr/>
            </w:pPr>
            <w:r w:rsidDel="00000000" w:rsidR="00000000" w:rsidRPr="00000000">
              <w:rPr>
                <w:rtl w:val="0"/>
              </w:rPr>
              <w:t xml:space="preserve">22.1%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Rule="auto"/>
              <w:ind w:left="0" w:firstLine="0"/>
              <w:jc w:val="both"/>
              <w:rPr/>
            </w:pPr>
            <w:r w:rsidDel="00000000" w:rsidR="00000000" w:rsidRPr="00000000">
              <w:rPr>
                <w:rtl w:val="0"/>
              </w:rPr>
              <w:t xml:space="preserve">Anonymous services</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Rule="auto"/>
              <w:ind w:left="0" w:firstLine="0"/>
              <w:jc w:val="both"/>
              <w:rPr/>
            </w:pPr>
            <w:r w:rsidDel="00000000" w:rsidR="00000000" w:rsidRPr="00000000">
              <w:rPr>
                <w:rtl w:val="0"/>
              </w:rPr>
              <w:t xml:space="preserve">Church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Rule="auto"/>
              <w:ind w:left="0" w:firstLine="0"/>
              <w:jc w:val="center"/>
              <w:rPr/>
            </w:pPr>
            <w:r w:rsidDel="00000000" w:rsidR="00000000" w:rsidRPr="00000000">
              <w:rPr>
                <w:rtl w:val="0"/>
              </w:rPr>
              <w:t xml:space="preserve">15.7%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Rule="auto"/>
              <w:ind w:left="0" w:firstLine="0"/>
              <w:jc w:val="both"/>
              <w:rPr/>
            </w:pPr>
            <w:r w:rsidDel="00000000" w:rsidR="00000000" w:rsidRPr="00000000">
              <w:rPr>
                <w:rtl w:val="0"/>
              </w:rPr>
              <w:t xml:space="preserve">Religious authority</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ind w:left="0" w:firstLine="0"/>
              <w:jc w:val="both"/>
              <w:rPr/>
            </w:pPr>
            <w:r w:rsidDel="00000000" w:rsidR="00000000" w:rsidRPr="00000000">
              <w:rPr>
                <w:rtl w:val="0"/>
              </w:rPr>
              <w:t xml:space="preserve">Nobody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Rule="auto"/>
              <w:ind w:left="0" w:firstLine="0"/>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Rule="auto"/>
              <w:ind w:left="0" w:firstLine="0"/>
              <w:jc w:val="both"/>
              <w:rPr/>
            </w:pPr>
            <w:r w:rsidDel="00000000" w:rsidR="00000000" w:rsidRPr="00000000">
              <w:rPr>
                <w:rtl w:val="0"/>
              </w:rPr>
              <w:t xml:space="preserve">Complete isolation</w:t>
            </w:r>
          </w:p>
        </w:tc>
      </w:tr>
    </w:tbl>
    <w:p w:rsidR="00000000" w:rsidDel="00000000" w:rsidP="00000000" w:rsidRDefault="00000000" w:rsidRPr="00000000" w14:paraId="0000014D">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14E">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The data reveals three distinct trust tiers:</w:t>
      </w:r>
    </w:p>
    <w:p w:rsidR="00000000" w:rsidDel="00000000" w:rsidP="00000000" w:rsidRDefault="00000000" w:rsidRPr="00000000" w14:paraId="0000014F">
      <w:pPr>
        <w:spacing w:after="240" w:before="240" w:lineRule="auto"/>
        <w:ind w:left="0" w:firstLine="0"/>
        <w:jc w:val="both"/>
        <w:rPr/>
      </w:pPr>
      <w:r w:rsidDel="00000000" w:rsidR="00000000" w:rsidRPr="00000000">
        <w:rPr>
          <w:b w:val="1"/>
          <w:rtl w:val="0"/>
        </w:rPr>
        <w:t xml:space="preserve">Tier 1 (&gt;50%): Family-based support.</w:t>
      </w:r>
      <w:r w:rsidDel="00000000" w:rsidR="00000000" w:rsidRPr="00000000">
        <w:rPr>
          <w:rtl w:val="0"/>
        </w:rPr>
        <w:t xml:space="preserve"> Parents (66.9%) and family members (57.1%) represent the primary safety net. However, the gap between these two suggests parents hold unique authority rather than family systems operating collectively.</w:t>
      </w:r>
    </w:p>
    <w:p w:rsidR="00000000" w:rsidDel="00000000" w:rsidP="00000000" w:rsidRDefault="00000000" w:rsidRPr="00000000" w14:paraId="00000150">
      <w:pPr>
        <w:spacing w:after="240" w:before="240" w:lineRule="auto"/>
        <w:ind w:left="0" w:firstLine="0"/>
        <w:jc w:val="both"/>
        <w:rPr/>
      </w:pPr>
      <w:r w:rsidDel="00000000" w:rsidR="00000000" w:rsidRPr="00000000">
        <w:rPr>
          <w:b w:val="1"/>
          <w:rtl w:val="0"/>
        </w:rPr>
        <w:t xml:space="preserve">Tier 2 (40-50%): Peer support</w:t>
      </w:r>
      <w:r w:rsidDel="00000000" w:rsidR="00000000" w:rsidRPr="00000000">
        <w:rPr>
          <w:rtl w:val="0"/>
        </w:rPr>
        <w:t xml:space="preserve"> Friends (44.0%) occupy the middle ground—more trusted than institutions but less than family. This reflects adolescent development patterns where peer relationships gain importance but don't replace family bonds.</w:t>
      </w:r>
    </w:p>
    <w:p w:rsidR="00000000" w:rsidDel="00000000" w:rsidP="00000000" w:rsidRDefault="00000000" w:rsidRPr="00000000" w14:paraId="00000151">
      <w:pPr>
        <w:spacing w:after="240" w:before="240" w:lineRule="auto"/>
        <w:ind w:left="0" w:firstLine="0"/>
        <w:jc w:val="both"/>
        <w:rPr/>
      </w:pPr>
      <w:r w:rsidDel="00000000" w:rsidR="00000000" w:rsidRPr="00000000">
        <w:rPr>
          <w:b w:val="1"/>
          <w:rtl w:val="0"/>
        </w:rPr>
        <w:t xml:space="preserve">Tier 3 (&lt;35%): Institutional support.</w:t>
      </w:r>
      <w:r w:rsidDel="00000000" w:rsidR="00000000" w:rsidRPr="00000000">
        <w:rPr>
          <w:rtl w:val="0"/>
        </w:rPr>
        <w:t xml:space="preserve"> Teachers, schools, police, and civil organizations cluster between 22-31%, indicating a systematic institutional trust deficit. Despite being specifically designed to protect and support youth, these entities command less than half the trust of parents.</w:t>
      </w:r>
    </w:p>
    <w:p w:rsidR="00000000" w:rsidDel="00000000" w:rsidP="00000000" w:rsidRDefault="00000000" w:rsidRPr="00000000" w14:paraId="00000152">
      <w:pPr>
        <w:spacing w:after="240" w:before="240" w:lineRule="auto"/>
        <w:ind w:left="0" w:firstLine="0"/>
        <w:jc w:val="both"/>
        <w:rPr/>
      </w:pPr>
      <w:r w:rsidDel="00000000" w:rsidR="00000000" w:rsidRPr="00000000">
        <w:rPr>
          <w:rtl w:val="0"/>
        </w:rPr>
        <w:t xml:space="preserve">The 7.0% who would seek help from nobody represents approximately 72 individuals completely isolated from support networks. This group faces maximum vulnerability to continued harm.</w:t>
      </w:r>
    </w:p>
    <w:p w:rsidR="00000000" w:rsidDel="00000000" w:rsidP="00000000" w:rsidRDefault="00000000" w:rsidRPr="00000000" w14:paraId="00000153">
      <w:pPr>
        <w:pStyle w:val="Heading3"/>
        <w:spacing w:after="80" w:before="280" w:lineRule="auto"/>
        <w:ind w:left="0" w:firstLine="0"/>
        <w:jc w:val="both"/>
        <w:rPr>
          <w:color w:val="0bb9b9"/>
          <w:sz w:val="26"/>
          <w:szCs w:val="26"/>
        </w:rPr>
      </w:pPr>
      <w:bookmarkStart w:colFirst="0" w:colLast="0" w:name="_a133oeav1ivh" w:id="24"/>
      <w:bookmarkEnd w:id="24"/>
      <w:r w:rsidDel="00000000" w:rsidR="00000000" w:rsidRPr="00000000">
        <w:rPr>
          <w:color w:val="0bb9b9"/>
          <w:sz w:val="26"/>
          <w:szCs w:val="26"/>
          <w:rtl w:val="0"/>
        </w:rPr>
        <w:t xml:space="preserve">7.2 The Institutional Trust Gap</w:t>
      </w:r>
    </w:p>
    <w:p w:rsidR="00000000" w:rsidDel="00000000" w:rsidP="00000000" w:rsidRDefault="00000000" w:rsidRPr="00000000" w14:paraId="00000154">
      <w:pPr>
        <w:spacing w:after="240" w:before="240" w:lineRule="auto"/>
        <w:ind w:left="0" w:firstLine="0"/>
        <w:jc w:val="both"/>
        <w:rPr/>
      </w:pPr>
      <w:r w:rsidDel="00000000" w:rsidR="00000000" w:rsidRPr="00000000">
        <w:rPr>
          <w:rtl w:val="0"/>
        </w:rPr>
        <w:t xml:space="preserve">The institutional trust deficit (schools and police at ~29%) compared to parental trust (66.9%) reveals a structural problem. Several factors likely contribute:</w:t>
      </w:r>
    </w:p>
    <w:p w:rsidR="00000000" w:rsidDel="00000000" w:rsidP="00000000" w:rsidRDefault="00000000" w:rsidRPr="00000000" w14:paraId="00000155">
      <w:pPr>
        <w:numPr>
          <w:ilvl w:val="0"/>
          <w:numId w:val="4"/>
        </w:numPr>
        <w:spacing w:after="0" w:afterAutospacing="0" w:before="240" w:lineRule="auto"/>
        <w:ind w:left="720" w:hanging="360"/>
      </w:pPr>
      <w:r w:rsidDel="00000000" w:rsidR="00000000" w:rsidRPr="00000000">
        <w:rPr>
          <w:b w:val="1"/>
          <w:rtl w:val="0"/>
        </w:rPr>
        <w:t xml:space="preserve">Historical experience:</w:t>
      </w:r>
      <w:r w:rsidDel="00000000" w:rsidR="00000000" w:rsidRPr="00000000">
        <w:rPr>
          <w:rtl w:val="0"/>
        </w:rPr>
        <w:t xml:space="preserve"> If institutional responses to past disclosures were inadequate, word-of-mouth negative experiences spread through peer networks.</w:t>
      </w:r>
    </w:p>
    <w:p w:rsidR="00000000" w:rsidDel="00000000" w:rsidP="00000000" w:rsidRDefault="00000000" w:rsidRPr="00000000" w14:paraId="00000156">
      <w:pPr>
        <w:numPr>
          <w:ilvl w:val="0"/>
          <w:numId w:val="4"/>
        </w:numPr>
        <w:spacing w:after="0" w:afterAutospacing="0" w:before="0" w:beforeAutospacing="0" w:lineRule="auto"/>
        <w:ind w:left="720" w:hanging="360"/>
      </w:pPr>
      <w:r w:rsidDel="00000000" w:rsidR="00000000" w:rsidRPr="00000000">
        <w:rPr>
          <w:b w:val="1"/>
          <w:rtl w:val="0"/>
        </w:rPr>
        <w:t xml:space="preserve">Perceived consequences:</w:t>
      </w:r>
      <w:r w:rsidDel="00000000" w:rsidR="00000000" w:rsidRPr="00000000">
        <w:rPr>
          <w:rtl w:val="0"/>
        </w:rPr>
        <w:t xml:space="preserve"> Students may fear institutional involvement will escalate situations (police involvement, mandatory reporting, public exposure) rather than resolve them.</w:t>
      </w:r>
    </w:p>
    <w:p w:rsidR="00000000" w:rsidDel="00000000" w:rsidP="00000000" w:rsidRDefault="00000000" w:rsidRPr="00000000" w14:paraId="00000157">
      <w:pPr>
        <w:numPr>
          <w:ilvl w:val="0"/>
          <w:numId w:val="4"/>
        </w:numPr>
        <w:spacing w:after="0" w:afterAutospacing="0" w:before="0" w:beforeAutospacing="0" w:lineRule="auto"/>
        <w:ind w:left="720" w:hanging="360"/>
      </w:pPr>
      <w:r w:rsidDel="00000000" w:rsidR="00000000" w:rsidRPr="00000000">
        <w:rPr>
          <w:b w:val="1"/>
          <w:rtl w:val="0"/>
        </w:rPr>
        <w:t xml:space="preserve">Relationship quality:</w:t>
      </w:r>
      <w:r w:rsidDel="00000000" w:rsidR="00000000" w:rsidRPr="00000000">
        <w:rPr>
          <w:rtl w:val="0"/>
        </w:rPr>
        <w:t xml:space="preserve"> Teachers and administrators often have formal, limited relationships with students, lacking the intimacy that enables disclosure.</w:t>
      </w:r>
    </w:p>
    <w:p w:rsidR="00000000" w:rsidDel="00000000" w:rsidP="00000000" w:rsidRDefault="00000000" w:rsidRPr="00000000" w14:paraId="00000158">
      <w:pPr>
        <w:numPr>
          <w:ilvl w:val="0"/>
          <w:numId w:val="4"/>
        </w:numPr>
        <w:spacing w:after="240" w:before="0" w:beforeAutospacing="0" w:lineRule="auto"/>
        <w:ind w:left="720" w:hanging="360"/>
      </w:pPr>
      <w:r w:rsidDel="00000000" w:rsidR="00000000" w:rsidRPr="00000000">
        <w:rPr>
          <w:b w:val="1"/>
          <w:rtl w:val="0"/>
        </w:rPr>
        <w:t xml:space="preserve">Confidentiality concerns:</w:t>
      </w:r>
      <w:r w:rsidDel="00000000" w:rsidR="00000000" w:rsidRPr="00000000">
        <w:rPr>
          <w:rtl w:val="0"/>
        </w:rPr>
        <w:t xml:space="preserve"> Young people may doubt institutions' ability to maintain privacy, particularly in school contexts where information circulates among staff.</w:t>
      </w:r>
    </w:p>
    <w:p w:rsidR="00000000" w:rsidDel="00000000" w:rsidP="00000000" w:rsidRDefault="00000000" w:rsidRPr="00000000" w14:paraId="00000159">
      <w:pPr>
        <w:spacing w:after="240" w:before="240" w:lineRule="auto"/>
        <w:ind w:left="0" w:firstLine="0"/>
        <w:jc w:val="both"/>
        <w:rPr/>
      </w:pPr>
      <w:r w:rsidDel="00000000" w:rsidR="00000000" w:rsidRPr="00000000">
        <w:rPr>
          <w:rtl w:val="0"/>
        </w:rPr>
        <w:t xml:space="preserve">The near-identical rates for teachers (30.7%), schools (29.4%), and police (29.0%) suggest these aren't viewed as distinct resources but rather as a unified "official system" that's generally distrusted.</w:t>
      </w:r>
    </w:p>
    <w:p w:rsidR="00000000" w:rsidDel="00000000" w:rsidP="00000000" w:rsidRDefault="00000000" w:rsidRPr="00000000" w14:paraId="0000015A">
      <w:pPr>
        <w:pStyle w:val="Heading3"/>
        <w:spacing w:after="80" w:before="280" w:lineRule="auto"/>
        <w:ind w:left="0" w:firstLine="0"/>
        <w:jc w:val="both"/>
        <w:rPr>
          <w:color w:val="0bb9b9"/>
          <w:sz w:val="26"/>
          <w:szCs w:val="26"/>
        </w:rPr>
      </w:pPr>
      <w:bookmarkStart w:colFirst="0" w:colLast="0" w:name="_nkz7gyyyn40w" w:id="25"/>
      <w:bookmarkEnd w:id="25"/>
      <w:r w:rsidDel="00000000" w:rsidR="00000000" w:rsidRPr="00000000">
        <w:rPr>
          <w:color w:val="0bb9b9"/>
          <w:sz w:val="26"/>
          <w:szCs w:val="26"/>
          <w:rtl w:val="0"/>
        </w:rPr>
        <w:t xml:space="preserve">7.3 Help Expectations Analysis</w:t>
      </w:r>
    </w:p>
    <w:p w:rsidR="00000000" w:rsidDel="00000000" w:rsidP="00000000" w:rsidRDefault="00000000" w:rsidRPr="00000000" w14:paraId="0000015B">
      <w:pPr>
        <w:spacing w:after="240" w:before="240" w:lineRule="auto"/>
        <w:ind w:left="0" w:firstLine="0"/>
        <w:jc w:val="both"/>
        <w:rPr/>
      </w:pPr>
      <w:r w:rsidDel="00000000" w:rsidR="00000000" w:rsidRPr="00000000">
        <w:rPr>
          <w:rtl w:val="0"/>
        </w:rPr>
        <w:t xml:space="preserve">When young people do seek help, their priority hierarchy is revealing:</w:t>
      </w:r>
    </w:p>
    <w:tbl>
      <w:tblPr>
        <w:tblStyle w:val="Table8"/>
        <w:tblW w:w="7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2460"/>
        <w:gridCol w:w="1965"/>
        <w:tblGridChange w:id="0">
          <w:tblGrid>
            <w:gridCol w:w="3510"/>
            <w:gridCol w:w="2460"/>
            <w:gridCol w:w="196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ind w:left="0" w:firstLine="0"/>
              <w:jc w:val="center"/>
              <w:rPr/>
            </w:pPr>
            <w:r w:rsidDel="00000000" w:rsidR="00000000" w:rsidRPr="00000000">
              <w:rPr>
                <w:b w:val="1"/>
                <w:rtl w:val="0"/>
              </w:rPr>
              <w:t xml:space="preserve">Expectation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Rule="auto"/>
              <w:ind w:left="0" w:firstLine="0"/>
              <w:jc w:val="center"/>
              <w:rPr/>
            </w:pPr>
            <w:r w:rsidDel="00000000" w:rsidR="00000000" w:rsidRPr="00000000">
              <w:rPr>
                <w:b w:val="1"/>
                <w:rtl w:val="0"/>
              </w:rPr>
              <w:t xml:space="preserve">High Importance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Rule="auto"/>
              <w:ind w:left="0" w:firstLine="0"/>
              <w:jc w:val="center"/>
              <w:rPr/>
            </w:pPr>
            <w:r w:rsidDel="00000000" w:rsidR="00000000" w:rsidRPr="00000000">
              <w:rPr>
                <w:b w:val="1"/>
                <w:rtl w:val="0"/>
              </w:rPr>
              <w:t xml:space="preserve">Ranking</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Rule="auto"/>
              <w:ind w:left="0" w:firstLine="0"/>
              <w:jc w:val="both"/>
              <w:rPr/>
            </w:pPr>
            <w:r w:rsidDel="00000000" w:rsidR="00000000" w:rsidRPr="00000000">
              <w:rPr>
                <w:rtl w:val="0"/>
              </w:rPr>
              <w:t xml:space="preserve">Feel safe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ind w:left="0" w:firstLine="0"/>
              <w:jc w:val="center"/>
              <w:rPr/>
            </w:pPr>
            <w:r w:rsidDel="00000000" w:rsidR="00000000" w:rsidRPr="00000000">
              <w:rPr>
                <w:rtl w:val="0"/>
              </w:rPr>
              <w:t xml:space="preserve">79.1%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ind w:left="0" w:firstLine="0"/>
              <w:jc w:val="center"/>
              <w:rPr/>
            </w:pPr>
            <w:r w:rsidDel="00000000" w:rsidR="00000000" w:rsidRPr="00000000">
              <w:rPr>
                <w:rtl w:val="0"/>
              </w:rPr>
              <w:t xml:space="preserve">1</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ind w:left="0" w:firstLine="0"/>
              <w:jc w:val="both"/>
              <w:rPr/>
            </w:pPr>
            <w:r w:rsidDel="00000000" w:rsidR="00000000" w:rsidRPr="00000000">
              <w:rPr>
                <w:rtl w:val="0"/>
              </w:rPr>
              <w:t xml:space="preserve">Be taken seriously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ind w:left="0" w:firstLine="0"/>
              <w:jc w:val="center"/>
              <w:rPr/>
            </w:pPr>
            <w:r w:rsidDel="00000000" w:rsidR="00000000" w:rsidRPr="00000000">
              <w:rPr>
                <w:rtl w:val="0"/>
              </w:rPr>
              <w:t xml:space="preserve">77.5%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ind w:left="0" w:firstLine="0"/>
              <w:jc w:val="center"/>
              <w:rPr/>
            </w:pPr>
            <w:r w:rsidDel="00000000" w:rsidR="00000000" w:rsidRPr="00000000">
              <w:rPr>
                <w:rtl w:val="0"/>
              </w:rPr>
              <w:t xml:space="preserve">2</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ind w:left="0" w:firstLine="0"/>
              <w:jc w:val="both"/>
              <w:rPr/>
            </w:pPr>
            <w:r w:rsidDel="00000000" w:rsidR="00000000" w:rsidRPr="00000000">
              <w:rPr>
                <w:rtl w:val="0"/>
              </w:rPr>
              <w:t xml:space="preserve">Problem to go away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ind w:left="0" w:firstLine="0"/>
              <w:jc w:val="center"/>
              <w:rPr/>
            </w:pPr>
            <w:r w:rsidDel="00000000" w:rsidR="00000000" w:rsidRPr="00000000">
              <w:rPr>
                <w:rtl w:val="0"/>
              </w:rPr>
              <w:t xml:space="preserve">74.5%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ind w:left="0" w:firstLine="0"/>
              <w:jc w:val="center"/>
              <w:rPr/>
            </w:pPr>
            <w:r w:rsidDel="00000000" w:rsidR="00000000" w:rsidRPr="00000000">
              <w:rPr>
                <w:rtl w:val="0"/>
              </w:rPr>
              <w:t xml:space="preserve">3</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ind w:left="0" w:firstLine="0"/>
              <w:jc w:val="both"/>
              <w:rPr/>
            </w:pPr>
            <w:r w:rsidDel="00000000" w:rsidR="00000000" w:rsidRPr="00000000">
              <w:rPr>
                <w:rtl w:val="0"/>
              </w:rPr>
              <w:t xml:space="preserve">Emotional support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ind w:left="0" w:firstLine="0"/>
              <w:jc w:val="center"/>
              <w:rPr/>
            </w:pPr>
            <w:r w:rsidDel="00000000" w:rsidR="00000000" w:rsidRPr="00000000">
              <w:rPr>
                <w:rtl w:val="0"/>
              </w:rPr>
              <w:t xml:space="preserve">62.1%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ind w:left="0" w:firstLine="0"/>
              <w:jc w:val="center"/>
              <w:rPr/>
            </w:pPr>
            <w:r w:rsidDel="00000000" w:rsidR="00000000" w:rsidRPr="00000000">
              <w:rPr>
                <w:rtl w:val="0"/>
              </w:rPr>
              <w:t xml:space="preserve">4</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ind w:left="0" w:firstLine="0"/>
              <w:jc w:val="both"/>
              <w:rPr/>
            </w:pPr>
            <w:r w:rsidDel="00000000" w:rsidR="00000000" w:rsidRPr="00000000">
              <w:rPr>
                <w:rtl w:val="0"/>
              </w:rPr>
              <w:t xml:space="preserve">Consequences for perpetrator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ind w:left="0" w:firstLine="0"/>
              <w:jc w:val="center"/>
              <w:rPr/>
            </w:pPr>
            <w:r w:rsidDel="00000000" w:rsidR="00000000" w:rsidRPr="00000000">
              <w:rPr>
                <w:rtl w:val="0"/>
              </w:rPr>
              <w:t xml:space="preserve">51.9%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ind w:left="0" w:firstLine="0"/>
              <w:jc w:val="center"/>
              <w:rPr/>
            </w:pPr>
            <w:r w:rsidDel="00000000" w:rsidR="00000000" w:rsidRPr="00000000">
              <w:rPr>
                <w:rtl w:val="0"/>
              </w:rPr>
              <w:t xml:space="preserve">5</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ind w:left="0" w:firstLine="0"/>
              <w:jc w:val="both"/>
              <w:rPr/>
            </w:pPr>
            <w:r w:rsidDel="00000000" w:rsidR="00000000" w:rsidRPr="00000000">
              <w:rPr>
                <w:rtl w:val="0"/>
              </w:rPr>
              <w:t xml:space="preserve">Anonymity option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ind w:left="0" w:firstLine="0"/>
              <w:jc w:val="center"/>
              <w:rPr/>
            </w:pPr>
            <w:r w:rsidDel="00000000" w:rsidR="00000000" w:rsidRPr="00000000">
              <w:rPr>
                <w:rtl w:val="0"/>
              </w:rPr>
              <w:t xml:space="preserve">43.9%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ind w:left="0" w:firstLine="0"/>
              <w:jc w:val="center"/>
              <w:rPr/>
            </w:pPr>
            <w:r w:rsidDel="00000000" w:rsidR="00000000" w:rsidRPr="00000000">
              <w:rPr>
                <w:rtl w:val="0"/>
              </w:rPr>
              <w:t xml:space="preserve">6</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ind w:left="0" w:firstLine="0"/>
              <w:jc w:val="both"/>
              <w:rPr/>
            </w:pPr>
            <w:r w:rsidDel="00000000" w:rsidR="00000000" w:rsidRPr="00000000">
              <w:rPr>
                <w:rtl w:val="0"/>
              </w:rPr>
              <w:t xml:space="preserve">Confidentiality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ind w:left="0" w:firstLine="0"/>
              <w:jc w:val="center"/>
              <w:rPr/>
            </w:pPr>
            <w:r w:rsidDel="00000000" w:rsidR="00000000" w:rsidRPr="00000000">
              <w:rPr>
                <w:rtl w:val="0"/>
              </w:rPr>
              <w:t xml:space="preserve">38.7%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ind w:left="0" w:firstLine="0"/>
              <w:jc w:val="center"/>
              <w:rPr/>
            </w:pPr>
            <w:r w:rsidDel="00000000" w:rsidR="00000000" w:rsidRPr="00000000">
              <w:rPr>
                <w:rtl w:val="0"/>
              </w:rPr>
              <w:t xml:space="preserve">7</w:t>
            </w:r>
          </w:p>
        </w:tc>
      </w:tr>
    </w:tbl>
    <w:p w:rsidR="00000000" w:rsidDel="00000000" w:rsidP="00000000" w:rsidRDefault="00000000" w:rsidRPr="00000000" w14:paraId="00000174">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175">
      <w:pPr>
        <w:spacing w:after="240" w:before="240" w:lineRule="auto"/>
        <w:ind w:left="0" w:firstLine="0"/>
        <w:jc w:val="both"/>
        <w:rPr/>
      </w:pPr>
      <w:r w:rsidDel="00000000" w:rsidR="00000000" w:rsidRPr="00000000">
        <w:rPr>
          <w:b w:val="1"/>
          <w:rtl w:val="0"/>
        </w:rPr>
        <w:t xml:space="preserve">Analytical Interpretation:</w:t>
      </w:r>
      <w:r w:rsidDel="00000000" w:rsidR="00000000" w:rsidRPr="00000000">
        <w:rPr>
          <w:rtl w:val="0"/>
        </w:rPr>
        <w:t xml:space="preserve"> The top three priorities—safety (79.1%), validation (77.5%), and resolution (74.5%)—cluster closely, suggesting these form a unified core expectation rather than separate preferences. Notably, consequences for perpetrators rank only fifth (51.9%), below emotional support (62.1%). This challenges punitive-focused intervention models. Young people prioritize their own recovery and safety over perpetrator punishment.</w:t>
      </w:r>
    </w:p>
    <w:p w:rsidR="00000000" w:rsidDel="00000000" w:rsidP="00000000" w:rsidRDefault="00000000" w:rsidRPr="00000000" w14:paraId="00000176">
      <w:pPr>
        <w:spacing w:after="240" w:before="240" w:lineRule="auto"/>
        <w:ind w:left="0" w:firstLine="0"/>
        <w:jc w:val="both"/>
        <w:rPr/>
      </w:pPr>
      <w:r w:rsidDel="00000000" w:rsidR="00000000" w:rsidRPr="00000000">
        <w:rPr>
          <w:rtl w:val="0"/>
        </w:rPr>
        <w:t xml:space="preserve">The relatively lower importance of anonymity (43.9%) and confidentiality (38.7%) appears to contradict the institutional trust deficit. However, this may reflect resignation—if they're seeking help at all, they've already accepted some privacy loss. Alternatively, anonymity matters less if they trust the source (family), but institutional distrust may stem from factors beyond privacy.</w:t>
      </w:r>
    </w:p>
    <w:p w:rsidR="00000000" w:rsidDel="00000000" w:rsidP="00000000" w:rsidRDefault="00000000" w:rsidRPr="00000000" w14:paraId="00000177">
      <w:pPr>
        <w:spacing w:after="240" w:before="240" w:lineRule="auto"/>
        <w:ind w:left="0" w:firstLine="0"/>
        <w:jc w:val="both"/>
        <w:rPr/>
      </w:pPr>
      <w:r w:rsidDel="00000000" w:rsidR="00000000" w:rsidRPr="00000000">
        <w:rPr>
          <w:rtl w:val="0"/>
        </w:rPr>
        <w:t xml:space="preserve">The gap between "feel safe" (79.1%) and "be taken seriously" (77.5%) versus "emotional support" (62.1%) suggests young people distinguish between validation and ongoing support. They want immediate acknowledgment and safety, with sustained emotional care as secondary.</w:t>
      </w:r>
    </w:p>
    <w:p w:rsidR="00000000" w:rsidDel="00000000" w:rsidP="00000000" w:rsidRDefault="00000000" w:rsidRPr="00000000" w14:paraId="00000178">
      <w:pPr>
        <w:pStyle w:val="Heading2"/>
        <w:spacing w:after="80" w:before="360" w:line="360" w:lineRule="auto"/>
        <w:ind w:left="0" w:right="0" w:firstLine="0"/>
        <w:jc w:val="both"/>
        <w:rPr>
          <w:sz w:val="34"/>
          <w:szCs w:val="34"/>
        </w:rPr>
      </w:pPr>
      <w:bookmarkStart w:colFirst="0" w:colLast="0" w:name="_984zn1itw09t" w:id="26"/>
      <w:bookmarkEnd w:id="26"/>
      <w:r w:rsidDel="00000000" w:rsidR="00000000" w:rsidRPr="00000000">
        <w:rPr>
          <w:rtl w:val="0"/>
        </w:rPr>
      </w:r>
    </w:p>
    <w:p w:rsidR="00000000" w:rsidDel="00000000" w:rsidP="00000000" w:rsidRDefault="00000000" w:rsidRPr="00000000" w14:paraId="00000179">
      <w:pPr>
        <w:pStyle w:val="Heading2"/>
        <w:spacing w:after="80" w:before="360" w:line="360" w:lineRule="auto"/>
        <w:ind w:left="0" w:right="0" w:firstLine="0"/>
        <w:jc w:val="both"/>
        <w:rPr>
          <w:sz w:val="28"/>
          <w:szCs w:val="28"/>
        </w:rPr>
      </w:pPr>
      <w:bookmarkStart w:colFirst="0" w:colLast="0" w:name="_frmek8b4po18" w:id="27"/>
      <w:bookmarkEnd w:id="27"/>
      <w:r w:rsidDel="00000000" w:rsidR="00000000" w:rsidRPr="00000000">
        <w:rPr>
          <w:sz w:val="28"/>
          <w:szCs w:val="28"/>
          <w:rtl w:val="0"/>
        </w:rPr>
        <w:t xml:space="preserve">8. Well-Being Correlation Patterns</w:t>
      </w:r>
    </w:p>
    <w:p w:rsidR="00000000" w:rsidDel="00000000" w:rsidP="00000000" w:rsidRDefault="00000000" w:rsidRPr="00000000" w14:paraId="0000017A">
      <w:pPr>
        <w:pStyle w:val="Heading3"/>
        <w:spacing w:after="80" w:before="280" w:lineRule="auto"/>
        <w:ind w:left="0" w:firstLine="0"/>
        <w:jc w:val="both"/>
        <w:rPr>
          <w:color w:val="0bb9b9"/>
          <w:sz w:val="26"/>
          <w:szCs w:val="26"/>
        </w:rPr>
      </w:pPr>
      <w:bookmarkStart w:colFirst="0" w:colLast="0" w:name="_aeyzcmygt23a" w:id="28"/>
      <w:bookmarkEnd w:id="28"/>
      <w:r w:rsidDel="00000000" w:rsidR="00000000" w:rsidRPr="00000000">
        <w:rPr>
          <w:color w:val="0bb9b9"/>
          <w:sz w:val="26"/>
          <w:szCs w:val="26"/>
          <w:rtl w:val="0"/>
        </w:rPr>
        <w:t xml:space="preserve">8.1 Life Satisfaction Distribution</w:t>
      </w:r>
    </w:p>
    <w:p w:rsidR="00000000" w:rsidDel="00000000" w:rsidP="00000000" w:rsidRDefault="00000000" w:rsidRPr="00000000" w14:paraId="0000017B">
      <w:pPr>
        <w:spacing w:after="240" w:before="240" w:lineRule="auto"/>
        <w:ind w:left="0" w:firstLine="0"/>
        <w:jc w:val="both"/>
        <w:rPr/>
      </w:pPr>
      <w:r w:rsidDel="00000000" w:rsidR="00000000" w:rsidRPr="00000000">
        <w:rPr>
          <w:rtl w:val="0"/>
        </w:rPr>
        <w:t xml:space="preserve">The life satisfaction data (1-5 scale) reveals a concerning profile:</w:t>
      </w:r>
    </w:p>
    <w:tbl>
      <w:tblPr>
        <w:tblStyle w:val="Table9"/>
        <w:tblW w:w="5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2220"/>
        <w:gridCol w:w="2775"/>
        <w:tblGridChange w:id="0">
          <w:tblGrid>
            <w:gridCol w:w="930"/>
            <w:gridCol w:w="2220"/>
            <w:gridCol w:w="277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ind w:left="0" w:firstLine="0"/>
              <w:jc w:val="center"/>
              <w:rPr/>
            </w:pPr>
            <w:r w:rsidDel="00000000" w:rsidR="00000000" w:rsidRPr="00000000">
              <w:rPr>
                <w:b w:val="1"/>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ind w:left="0" w:firstLine="0"/>
              <w:jc w:val="center"/>
              <w:rPr/>
            </w:pPr>
            <w:r w:rsidDel="00000000" w:rsidR="00000000" w:rsidRPr="00000000">
              <w:rPr>
                <w:b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ind w:left="0" w:firstLine="0"/>
              <w:jc w:val="center"/>
              <w:rPr/>
            </w:pPr>
            <w:r w:rsidDel="00000000" w:rsidR="00000000" w:rsidRPr="00000000">
              <w:rPr>
                <w:b w:val="1"/>
                <w:rtl w:val="0"/>
              </w:rPr>
              <w:t xml:space="preserve">Percentage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ind w:left="0" w:firstLine="0"/>
              <w:jc w:val="both"/>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ind w:left="0" w:firstLine="0"/>
              <w:jc w:val="both"/>
              <w:rPr/>
            </w:pPr>
            <w:r w:rsidDel="00000000" w:rsidR="00000000" w:rsidRPr="00000000">
              <w:rPr>
                <w:rtl w:val="0"/>
              </w:rPr>
              <w:t xml:space="preserve">Very 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ind w:left="0" w:firstLine="0"/>
              <w:jc w:val="center"/>
              <w:rPr/>
            </w:pPr>
            <w:r w:rsidDel="00000000" w:rsidR="00000000" w:rsidRPr="00000000">
              <w:rPr>
                <w:rtl w:val="0"/>
              </w:rPr>
              <w:t xml:space="preserve">17.7%</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ind w:left="0" w:firstLine="0"/>
              <w:jc w:val="both"/>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ind w:left="0" w:firstLine="0"/>
              <w:jc w:val="both"/>
              <w:rPr/>
            </w:pPr>
            <w:r w:rsidDel="00000000" w:rsidR="00000000" w:rsidRPr="00000000">
              <w:rPr>
                <w:rtl w:val="0"/>
              </w:rPr>
              <w:t xml:space="preserve">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ind w:left="0" w:firstLine="0"/>
              <w:jc w:val="center"/>
              <w:rPr/>
            </w:pPr>
            <w:r w:rsidDel="00000000" w:rsidR="00000000" w:rsidRPr="00000000">
              <w:rPr>
                <w:rtl w:val="0"/>
              </w:rPr>
              <w:t xml:space="preserve">28.1%</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ind w:left="0" w:firstLine="0"/>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ind w:left="0" w:firstLine="0"/>
              <w:jc w:val="both"/>
              <w:rPr/>
            </w:pPr>
            <w:r w:rsidDel="00000000" w:rsidR="00000000" w:rsidRPr="00000000">
              <w:rPr>
                <w:rtl w:val="0"/>
              </w:rPr>
              <w:t xml:space="preserve">Neutral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ind w:left="0" w:firstLine="0"/>
              <w:jc w:val="center"/>
              <w:rPr/>
            </w:pPr>
            <w:r w:rsidDel="00000000" w:rsidR="00000000" w:rsidRPr="00000000">
              <w:rPr>
                <w:rtl w:val="0"/>
              </w:rPr>
              <w:t xml:space="preserve">30.2%</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ind w:left="0" w:firstLine="0"/>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ind w:left="0" w:firstLine="0"/>
              <w:jc w:val="both"/>
              <w:rPr/>
            </w:pPr>
            <w:r w:rsidDel="00000000" w:rsidR="00000000" w:rsidRPr="00000000">
              <w:rPr>
                <w:rtl w:val="0"/>
              </w:rPr>
              <w:t xml:space="preserve">Dissatisfied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ind w:left="0" w:firstLine="0"/>
              <w:jc w:val="center"/>
              <w:rPr/>
            </w:pPr>
            <w:r w:rsidDel="00000000" w:rsidR="00000000" w:rsidRPr="00000000">
              <w:rPr>
                <w:rtl w:val="0"/>
              </w:rPr>
              <w:t xml:space="preserve">16.7%</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ind w:left="0" w:firstLine="0"/>
              <w:jc w:val="both"/>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ind w:left="0" w:firstLine="0"/>
              <w:jc w:val="both"/>
              <w:rPr/>
            </w:pPr>
            <w:r w:rsidDel="00000000" w:rsidR="00000000" w:rsidRPr="00000000">
              <w:rPr>
                <w:rtl w:val="0"/>
              </w:rPr>
              <w:t xml:space="preserve">Very dissatisfied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ind w:left="0" w:firstLine="0"/>
              <w:jc w:val="center"/>
              <w:rPr/>
            </w:pPr>
            <w:r w:rsidDel="00000000" w:rsidR="00000000" w:rsidRPr="00000000">
              <w:rPr>
                <w:rtl w:val="0"/>
              </w:rPr>
              <w:t xml:space="preserve">5.8%</w:t>
            </w:r>
          </w:p>
        </w:tc>
      </w:tr>
    </w:tbl>
    <w:p w:rsidR="00000000" w:rsidDel="00000000" w:rsidP="00000000" w:rsidRDefault="00000000" w:rsidRPr="00000000" w14:paraId="0000018E">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18F">
      <w:pPr>
        <w:spacing w:after="240" w:before="240" w:lineRule="auto"/>
        <w:ind w:left="0" w:firstLine="0"/>
        <w:jc w:val="both"/>
        <w:rPr/>
      </w:pPr>
      <w:r w:rsidDel="00000000" w:rsidR="00000000" w:rsidRPr="00000000">
        <w:rPr>
          <w:b w:val="1"/>
          <w:rtl w:val="0"/>
        </w:rPr>
        <w:t xml:space="preserve">Analytical Framework:</w:t>
      </w:r>
      <w:r w:rsidDel="00000000" w:rsidR="00000000" w:rsidRPr="00000000">
        <w:rPr>
          <w:rtl w:val="0"/>
        </w:rPr>
        <w:t xml:space="preserve"> The distribution approximates a normal curve centered slightly below neutral, suggesting systematic rather than random dissatisfaction. Key observations:</w:t>
      </w:r>
    </w:p>
    <w:p w:rsidR="00000000" w:rsidDel="00000000" w:rsidP="00000000" w:rsidRDefault="00000000" w:rsidRPr="00000000" w14:paraId="00000190">
      <w:pPr>
        <w:numPr>
          <w:ilvl w:val="0"/>
          <w:numId w:val="9"/>
        </w:numPr>
        <w:spacing w:after="0" w:afterAutospacing="0" w:before="240" w:lineRule="auto"/>
        <w:ind w:left="720" w:hanging="360"/>
      </w:pPr>
      <w:r w:rsidDel="00000000" w:rsidR="00000000" w:rsidRPr="00000000">
        <w:rPr>
          <w:rtl w:val="0"/>
        </w:rPr>
        <w:t xml:space="preserve">Only 45.8% report satisfaction (ratings 4-5), indicating less than half experience positive life evaluation</w:t>
      </w:r>
    </w:p>
    <w:p w:rsidR="00000000" w:rsidDel="00000000" w:rsidP="00000000" w:rsidRDefault="00000000" w:rsidRPr="00000000" w14:paraId="00000191">
      <w:pPr>
        <w:numPr>
          <w:ilvl w:val="0"/>
          <w:numId w:val="9"/>
        </w:numPr>
        <w:spacing w:after="0" w:afterAutospacing="0" w:before="0" w:beforeAutospacing="0" w:lineRule="auto"/>
        <w:ind w:left="720" w:hanging="360"/>
      </w:pPr>
      <w:r w:rsidDel="00000000" w:rsidR="00000000" w:rsidRPr="00000000">
        <w:rPr>
          <w:rtl w:val="0"/>
        </w:rPr>
        <w:t xml:space="preserve">30.2% neutral indicates neither satisfaction nor dissatisfaction—passive acceptance rather than contentment</w:t>
      </w:r>
    </w:p>
    <w:p w:rsidR="00000000" w:rsidDel="00000000" w:rsidP="00000000" w:rsidRDefault="00000000" w:rsidRPr="00000000" w14:paraId="00000192">
      <w:pPr>
        <w:numPr>
          <w:ilvl w:val="0"/>
          <w:numId w:val="9"/>
        </w:numPr>
        <w:spacing w:after="240" w:before="0" w:beforeAutospacing="0" w:lineRule="auto"/>
        <w:ind w:left="720" w:hanging="360"/>
      </w:pPr>
      <w:r w:rsidDel="00000000" w:rsidR="00000000" w:rsidRPr="00000000">
        <w:rPr>
          <w:rtl w:val="0"/>
        </w:rPr>
        <w:t xml:space="preserve">22.5% express dissatisfaction (ratings 1-2), representing significant at-risk population</w:t>
      </w:r>
    </w:p>
    <w:p w:rsidR="00000000" w:rsidDel="00000000" w:rsidP="00000000" w:rsidRDefault="00000000" w:rsidRPr="00000000" w14:paraId="00000193">
      <w:pPr>
        <w:spacing w:after="240" w:before="240" w:lineRule="auto"/>
        <w:ind w:left="0" w:firstLine="0"/>
        <w:jc w:val="both"/>
        <w:rPr/>
      </w:pPr>
      <w:r w:rsidDel="00000000" w:rsidR="00000000" w:rsidRPr="00000000">
        <w:rPr>
          <w:rtl w:val="0"/>
        </w:rPr>
        <w:t xml:space="preserve">The relatively low "very satisfied" rate (17.7%) compared to "satisfied" (28.1%) suggests most satisfaction is moderate rather than enthusiastic. This tepid positive affect may reflect cultural factors (Slovak cultural norms around expressing satisfaction) or genuine subdued well-being.</w:t>
      </w:r>
    </w:p>
    <w:p w:rsidR="00000000" w:rsidDel="00000000" w:rsidP="00000000" w:rsidRDefault="00000000" w:rsidRPr="00000000" w14:paraId="00000194">
      <w:pPr>
        <w:pStyle w:val="Heading3"/>
        <w:spacing w:after="80" w:before="280" w:lineRule="auto"/>
        <w:ind w:left="0" w:firstLine="0"/>
        <w:jc w:val="both"/>
        <w:rPr>
          <w:color w:val="0bb9b9"/>
          <w:sz w:val="26"/>
          <w:szCs w:val="26"/>
        </w:rPr>
      </w:pPr>
      <w:bookmarkStart w:colFirst="0" w:colLast="0" w:name="_frw9x82404hm" w:id="29"/>
      <w:bookmarkEnd w:id="29"/>
      <w:r w:rsidDel="00000000" w:rsidR="00000000" w:rsidRPr="00000000">
        <w:rPr>
          <w:color w:val="0bb9b9"/>
          <w:sz w:val="26"/>
          <w:szCs w:val="26"/>
          <w:rtl w:val="0"/>
        </w:rPr>
        <w:t xml:space="preserve">8.2 Emotional Well-Being Indicators</w:t>
      </w:r>
    </w:p>
    <w:p w:rsidR="00000000" w:rsidDel="00000000" w:rsidP="00000000" w:rsidRDefault="00000000" w:rsidRPr="00000000" w14:paraId="00000195">
      <w:pPr>
        <w:spacing w:after="240" w:before="240" w:lineRule="auto"/>
        <w:ind w:left="0" w:firstLine="0"/>
        <w:jc w:val="both"/>
        <w:rPr/>
      </w:pPr>
      <w:r w:rsidDel="00000000" w:rsidR="00000000" w:rsidRPr="00000000">
        <w:rPr>
          <w:rtl w:val="0"/>
        </w:rPr>
        <w:t xml:space="preserve">The emotional state frequencies provide additional context:</w:t>
      </w:r>
    </w:p>
    <w:p w:rsidR="00000000" w:rsidDel="00000000" w:rsidP="00000000" w:rsidRDefault="00000000" w:rsidRPr="00000000" w14:paraId="00000196">
      <w:pPr>
        <w:numPr>
          <w:ilvl w:val="0"/>
          <w:numId w:val="19"/>
        </w:numPr>
        <w:spacing w:after="0" w:afterAutospacing="0" w:before="240" w:lineRule="auto"/>
        <w:ind w:left="720" w:hanging="360"/>
      </w:pPr>
      <w:r w:rsidDel="00000000" w:rsidR="00000000" w:rsidRPr="00000000">
        <w:rPr>
          <w:rtl w:val="0"/>
        </w:rPr>
        <w:t xml:space="preserve">Mostly cheerful: 45.8%</w:t>
      </w:r>
    </w:p>
    <w:p w:rsidR="00000000" w:rsidDel="00000000" w:rsidP="00000000" w:rsidRDefault="00000000" w:rsidRPr="00000000" w14:paraId="00000197">
      <w:pPr>
        <w:numPr>
          <w:ilvl w:val="0"/>
          <w:numId w:val="19"/>
        </w:numPr>
        <w:spacing w:after="0" w:afterAutospacing="0" w:before="0" w:beforeAutospacing="0" w:lineRule="auto"/>
        <w:ind w:left="720" w:hanging="360"/>
      </w:pPr>
      <w:r w:rsidDel="00000000" w:rsidR="00000000" w:rsidRPr="00000000">
        <w:rPr>
          <w:rtl w:val="0"/>
        </w:rPr>
        <w:t xml:space="preserve">Occasionally sad: 27.4%</w:t>
      </w:r>
    </w:p>
    <w:p w:rsidR="00000000" w:rsidDel="00000000" w:rsidP="00000000" w:rsidRDefault="00000000" w:rsidRPr="00000000" w14:paraId="00000198">
      <w:pPr>
        <w:numPr>
          <w:ilvl w:val="0"/>
          <w:numId w:val="19"/>
        </w:numPr>
        <w:spacing w:after="0" w:afterAutospacing="0" w:before="0" w:beforeAutospacing="0" w:lineRule="auto"/>
        <w:ind w:left="720" w:hanging="360"/>
      </w:pPr>
      <w:r w:rsidDel="00000000" w:rsidR="00000000" w:rsidRPr="00000000">
        <w:rPr>
          <w:rtl w:val="0"/>
        </w:rPr>
        <w:t xml:space="preserve">Frequently worried: 15.2%</w:t>
      </w:r>
    </w:p>
    <w:p w:rsidR="00000000" w:rsidDel="00000000" w:rsidP="00000000" w:rsidRDefault="00000000" w:rsidRPr="00000000" w14:paraId="00000199">
      <w:pPr>
        <w:numPr>
          <w:ilvl w:val="0"/>
          <w:numId w:val="19"/>
        </w:numPr>
        <w:spacing w:after="240" w:before="0" w:beforeAutospacing="0" w:lineRule="auto"/>
        <w:ind w:left="720" w:hanging="360"/>
      </w:pPr>
      <w:r w:rsidDel="00000000" w:rsidR="00000000" w:rsidRPr="00000000">
        <w:rPr>
          <w:rtl w:val="0"/>
        </w:rPr>
        <w:t xml:space="preserve">Often feel lonely: 11.6%</w:t>
      </w:r>
    </w:p>
    <w:p w:rsidR="00000000" w:rsidDel="00000000" w:rsidP="00000000" w:rsidRDefault="00000000" w:rsidRPr="00000000" w14:paraId="0000019A">
      <w:pPr>
        <w:spacing w:after="240" w:before="240" w:lineRule="auto"/>
        <w:ind w:left="0" w:firstLine="0"/>
        <w:jc w:val="both"/>
        <w:rPr/>
      </w:pPr>
      <w:r w:rsidDel="00000000" w:rsidR="00000000" w:rsidRPr="00000000">
        <w:rPr>
          <w:b w:val="1"/>
          <w:rtl w:val="0"/>
        </w:rPr>
        <w:t xml:space="preserve">Critical Analysis:</w:t>
      </w:r>
      <w:r w:rsidDel="00000000" w:rsidR="00000000" w:rsidRPr="00000000">
        <w:rPr>
          <w:rtl w:val="0"/>
        </w:rPr>
        <w:t xml:space="preserve"> The majority experiencing mostly cheerful (45.8%) aligns closely with life satisfaction (45.8% satisfied), suggesting consistency in self-reporting. However, more than half experience regular negative emotions:</w:t>
      </w:r>
    </w:p>
    <w:p w:rsidR="00000000" w:rsidDel="00000000" w:rsidP="00000000" w:rsidRDefault="00000000" w:rsidRPr="00000000" w14:paraId="0000019B">
      <w:pPr>
        <w:numPr>
          <w:ilvl w:val="0"/>
          <w:numId w:val="31"/>
        </w:numPr>
        <w:spacing w:after="0" w:afterAutospacing="0" w:before="240" w:lineRule="auto"/>
        <w:ind w:left="720" w:hanging="360"/>
      </w:pPr>
      <w:r w:rsidDel="00000000" w:rsidR="00000000" w:rsidRPr="00000000">
        <w:rPr>
          <w:rtl w:val="0"/>
        </w:rPr>
        <w:t xml:space="preserve">27.4% occasional sadness indicates episodic but not chronic distress</w:t>
      </w:r>
    </w:p>
    <w:p w:rsidR="00000000" w:rsidDel="00000000" w:rsidP="00000000" w:rsidRDefault="00000000" w:rsidRPr="00000000" w14:paraId="0000019C">
      <w:pPr>
        <w:numPr>
          <w:ilvl w:val="0"/>
          <w:numId w:val="31"/>
        </w:numPr>
        <w:spacing w:after="0" w:afterAutospacing="0" w:before="0" w:beforeAutospacing="0" w:lineRule="auto"/>
        <w:ind w:left="720" w:hanging="360"/>
      </w:pPr>
      <w:r w:rsidDel="00000000" w:rsidR="00000000" w:rsidRPr="00000000">
        <w:rPr>
          <w:rtl w:val="0"/>
        </w:rPr>
        <w:t xml:space="preserve">15.2% frequent worry suggests persistent anxiety affecting significant minority</w:t>
      </w:r>
    </w:p>
    <w:p w:rsidR="00000000" w:rsidDel="00000000" w:rsidP="00000000" w:rsidRDefault="00000000" w:rsidRPr="00000000" w14:paraId="0000019D">
      <w:pPr>
        <w:numPr>
          <w:ilvl w:val="0"/>
          <w:numId w:val="31"/>
        </w:numPr>
        <w:spacing w:after="240" w:before="0" w:beforeAutospacing="0" w:lineRule="auto"/>
        <w:ind w:left="720" w:hanging="360"/>
      </w:pPr>
      <w:r w:rsidDel="00000000" w:rsidR="00000000" w:rsidRPr="00000000">
        <w:rPr>
          <w:rtl w:val="0"/>
        </w:rPr>
        <w:t xml:space="preserve">11.6% chronic loneliness represents approximately 119 individuals experiencing sustained social isolation despite high digital connectivity</w:t>
      </w:r>
    </w:p>
    <w:p w:rsidR="00000000" w:rsidDel="00000000" w:rsidP="00000000" w:rsidRDefault="00000000" w:rsidRPr="00000000" w14:paraId="0000019E">
      <w:pPr>
        <w:spacing w:after="240" w:before="240" w:lineRule="auto"/>
        <w:ind w:left="0" w:firstLine="0"/>
        <w:jc w:val="both"/>
        <w:rPr/>
      </w:pPr>
      <w:r w:rsidDel="00000000" w:rsidR="00000000" w:rsidRPr="00000000">
        <w:rPr>
          <w:rtl w:val="0"/>
        </w:rPr>
        <w:t xml:space="preserve">The loneliness finding is particularly ironic given 82.7% engage in digital messaging/chatting. This suggests digital communication may not adequately substitute for physical social connection, or that online interactions themselves generate feelings of exclusion and disconnection.</w:t>
      </w:r>
    </w:p>
    <w:p w:rsidR="00000000" w:rsidDel="00000000" w:rsidP="00000000" w:rsidRDefault="00000000" w:rsidRPr="00000000" w14:paraId="0000019F">
      <w:pPr>
        <w:pStyle w:val="Heading3"/>
        <w:spacing w:after="80" w:before="280" w:lineRule="auto"/>
        <w:ind w:left="0" w:firstLine="0"/>
        <w:jc w:val="both"/>
        <w:rPr>
          <w:color w:val="0bb9b9"/>
          <w:sz w:val="26"/>
          <w:szCs w:val="26"/>
        </w:rPr>
      </w:pPr>
      <w:bookmarkStart w:colFirst="0" w:colLast="0" w:name="_3tv9gpyehxne" w:id="30"/>
      <w:bookmarkEnd w:id="30"/>
      <w:r w:rsidDel="00000000" w:rsidR="00000000" w:rsidRPr="00000000">
        <w:rPr>
          <w:color w:val="0bb9b9"/>
          <w:sz w:val="26"/>
          <w:szCs w:val="26"/>
          <w:rtl w:val="0"/>
        </w:rPr>
        <w:t xml:space="preserve">8.3 School/Work Satisfaction</w:t>
      </w:r>
    </w:p>
    <w:p w:rsidR="00000000" w:rsidDel="00000000" w:rsidP="00000000" w:rsidRDefault="00000000" w:rsidRPr="00000000" w14:paraId="000001A0">
      <w:pPr>
        <w:numPr>
          <w:ilvl w:val="0"/>
          <w:numId w:val="12"/>
        </w:numPr>
        <w:spacing w:after="0" w:afterAutospacing="0" w:before="240" w:lineRule="auto"/>
        <w:ind w:left="720" w:hanging="360"/>
      </w:pPr>
      <w:r w:rsidDel="00000000" w:rsidR="00000000" w:rsidRPr="00000000">
        <w:rPr>
          <w:rtl w:val="0"/>
        </w:rPr>
        <w:t xml:space="preserve">Liked it: 48.0%</w:t>
      </w:r>
    </w:p>
    <w:p w:rsidR="00000000" w:rsidDel="00000000" w:rsidP="00000000" w:rsidRDefault="00000000" w:rsidRPr="00000000" w14:paraId="000001A1">
      <w:pPr>
        <w:numPr>
          <w:ilvl w:val="0"/>
          <w:numId w:val="12"/>
        </w:numPr>
        <w:spacing w:after="0" w:afterAutospacing="0" w:before="0" w:beforeAutospacing="0" w:lineRule="auto"/>
        <w:ind w:left="720" w:hanging="360"/>
      </w:pPr>
      <w:r w:rsidDel="00000000" w:rsidR="00000000" w:rsidRPr="00000000">
        <w:rPr>
          <w:rtl w:val="0"/>
        </w:rPr>
        <w:t xml:space="preserve">Neutral: 28.5%</w:t>
      </w:r>
    </w:p>
    <w:p w:rsidR="00000000" w:rsidDel="00000000" w:rsidP="00000000" w:rsidRDefault="00000000" w:rsidRPr="00000000" w14:paraId="000001A2">
      <w:pPr>
        <w:numPr>
          <w:ilvl w:val="0"/>
          <w:numId w:val="12"/>
        </w:numPr>
        <w:spacing w:after="240" w:before="0" w:beforeAutospacing="0" w:lineRule="auto"/>
        <w:ind w:left="720" w:hanging="360"/>
      </w:pPr>
      <w:r w:rsidDel="00000000" w:rsidR="00000000" w:rsidRPr="00000000">
        <w:rPr>
          <w:rtl w:val="0"/>
        </w:rPr>
        <w:t xml:space="preserve">Disliked it: 23.5%</w:t>
      </w:r>
    </w:p>
    <w:p w:rsidR="00000000" w:rsidDel="00000000" w:rsidP="00000000" w:rsidRDefault="00000000" w:rsidRPr="00000000" w14:paraId="000001A3">
      <w:pPr>
        <w:spacing w:after="240" w:before="240" w:lineRule="auto"/>
        <w:ind w:left="0" w:firstLine="0"/>
        <w:jc w:val="both"/>
        <w:rPr/>
      </w:pPr>
      <w:r w:rsidDel="00000000" w:rsidR="00000000" w:rsidRPr="00000000">
        <w:rPr>
          <w:rtl w:val="0"/>
        </w:rPr>
        <w:t xml:space="preserve">The 23.5% dislike rate indicates that nearly a quarter of respondents experienced negative educational or work environments. Combined with neutral (28.5%), over half (52.0%) lack positive institutional experiences.</w:t>
      </w:r>
    </w:p>
    <w:p w:rsidR="00000000" w:rsidDel="00000000" w:rsidP="00000000" w:rsidRDefault="00000000" w:rsidRPr="00000000" w14:paraId="000001A4">
      <w:pPr>
        <w:spacing w:after="240" w:before="240" w:lineRule="auto"/>
        <w:ind w:left="0" w:firstLine="0"/>
        <w:jc w:val="both"/>
        <w:rPr/>
      </w:pPr>
      <w:r w:rsidDel="00000000" w:rsidR="00000000" w:rsidRPr="00000000">
        <w:rPr>
          <w:rtl w:val="0"/>
        </w:rPr>
        <w:t xml:space="preserve">This contextualizes the institutional trust deficit: if half had negative or neutral educational experiences, they're unlikely to trust schools as support sources for serious problems like abuse.</w:t>
      </w:r>
    </w:p>
    <w:p w:rsidR="00000000" w:rsidDel="00000000" w:rsidP="00000000" w:rsidRDefault="00000000" w:rsidRPr="00000000" w14:paraId="000001A5">
      <w:pPr>
        <w:pStyle w:val="Heading3"/>
        <w:spacing w:after="80" w:before="280" w:lineRule="auto"/>
        <w:ind w:left="0" w:firstLine="0"/>
        <w:jc w:val="both"/>
        <w:rPr>
          <w:color w:val="0bb9b9"/>
          <w:sz w:val="26"/>
          <w:szCs w:val="26"/>
        </w:rPr>
      </w:pPr>
      <w:bookmarkStart w:colFirst="0" w:colLast="0" w:name="_t7wp1hjr69lc" w:id="31"/>
      <w:bookmarkEnd w:id="31"/>
      <w:r w:rsidDel="00000000" w:rsidR="00000000" w:rsidRPr="00000000">
        <w:rPr>
          <w:color w:val="0bb9b9"/>
          <w:sz w:val="26"/>
          <w:szCs w:val="26"/>
          <w:rtl w:val="0"/>
        </w:rPr>
        <w:t xml:space="preserve">8.4 Inferential Connections</w:t>
      </w:r>
    </w:p>
    <w:p w:rsidR="00000000" w:rsidDel="00000000" w:rsidP="00000000" w:rsidRDefault="00000000" w:rsidRPr="00000000" w14:paraId="000001A6">
      <w:pPr>
        <w:spacing w:after="240" w:before="240" w:lineRule="auto"/>
        <w:ind w:left="0" w:firstLine="0"/>
        <w:jc w:val="both"/>
        <w:rPr/>
      </w:pPr>
      <w:r w:rsidDel="00000000" w:rsidR="00000000" w:rsidRPr="00000000">
        <w:rPr>
          <w:rtl w:val="0"/>
        </w:rPr>
        <w:t xml:space="preserve">While the dataset doesn't provide explicit correlations, logical inferences emerge:</w:t>
      </w:r>
    </w:p>
    <w:p w:rsidR="00000000" w:rsidDel="00000000" w:rsidP="00000000" w:rsidRDefault="00000000" w:rsidRPr="00000000" w14:paraId="000001A7">
      <w:pPr>
        <w:spacing w:after="240" w:before="240" w:lineRule="auto"/>
        <w:ind w:left="0" w:firstLine="0"/>
        <w:jc w:val="both"/>
        <w:rPr/>
      </w:pPr>
      <w:r w:rsidDel="00000000" w:rsidR="00000000" w:rsidRPr="00000000">
        <w:rPr>
          <w:b w:val="1"/>
          <w:rtl w:val="0"/>
        </w:rPr>
        <w:t xml:space="preserve">Hypothesis 1:</w:t>
      </w:r>
      <w:r w:rsidDel="00000000" w:rsidR="00000000" w:rsidRPr="00000000">
        <w:rPr>
          <w:rtl w:val="0"/>
        </w:rPr>
        <w:t xml:space="preserve"> Higher abuse exposure likely correlates with lower life satisfaction. The 23.4% reporting moderate-to-significant abuse closely parallels the 22.5% dissatisfied with life, suggesting potential overlap.</w:t>
      </w:r>
    </w:p>
    <w:p w:rsidR="00000000" w:rsidDel="00000000" w:rsidP="00000000" w:rsidRDefault="00000000" w:rsidRPr="00000000" w14:paraId="000001A8">
      <w:pPr>
        <w:spacing w:after="240" w:before="240" w:lineRule="auto"/>
        <w:ind w:left="0" w:firstLine="0"/>
        <w:jc w:val="both"/>
        <w:rPr/>
      </w:pPr>
      <w:r w:rsidDel="00000000" w:rsidR="00000000" w:rsidRPr="00000000">
        <w:rPr>
          <w:b w:val="1"/>
          <w:rtl w:val="0"/>
        </w:rPr>
        <w:t xml:space="preserve">Hypothesis 2:</w:t>
      </w:r>
      <w:r w:rsidDel="00000000" w:rsidR="00000000" w:rsidRPr="00000000">
        <w:rPr>
          <w:rtl w:val="0"/>
        </w:rPr>
        <w:t xml:space="preserve"> The 7.0% who would seek help from nobody likely overlaps with the 5.8% very dissatisfied and 11.6% feeling lonely, indicating a multiply-disadvantaged subgroup experiencing both isolation and low well-being.</w:t>
      </w:r>
    </w:p>
    <w:p w:rsidR="00000000" w:rsidDel="00000000" w:rsidP="00000000" w:rsidRDefault="00000000" w:rsidRPr="00000000" w14:paraId="000001A9">
      <w:pPr>
        <w:spacing w:after="240" w:before="240" w:lineRule="auto"/>
        <w:ind w:left="0" w:firstLine="0"/>
        <w:jc w:val="both"/>
        <w:rPr/>
      </w:pPr>
      <w:r w:rsidDel="00000000" w:rsidR="00000000" w:rsidRPr="00000000">
        <w:rPr>
          <w:b w:val="1"/>
          <w:rtl w:val="0"/>
        </w:rPr>
        <w:t xml:space="preserve">Hypothesis 3:</w:t>
      </w:r>
      <w:r w:rsidDel="00000000" w:rsidR="00000000" w:rsidRPr="00000000">
        <w:rPr>
          <w:rtl w:val="0"/>
        </w:rPr>
        <w:t xml:space="preserve"> The 18.4% receiving no digital education may correlate with higher abuse exposure, as unprepared individuals face elevated risk.</w:t>
      </w:r>
    </w:p>
    <w:p w:rsidR="00000000" w:rsidDel="00000000" w:rsidP="00000000" w:rsidRDefault="00000000" w:rsidRPr="00000000" w14:paraId="000001AA">
      <w:pPr>
        <w:spacing w:after="240" w:before="240" w:lineRule="auto"/>
        <w:ind w:left="0" w:firstLine="0"/>
        <w:jc w:val="both"/>
        <w:rPr/>
      </w:pPr>
      <w:r w:rsidDel="00000000" w:rsidR="00000000" w:rsidRPr="00000000">
        <w:rPr>
          <w:rtl w:val="0"/>
        </w:rPr>
        <w:t xml:space="preserve">These hypotheses would require cross-tabulation analysis to confirm, but the parallel percentages suggest systematic relationships rather than coincidence.</w:t>
      </w:r>
    </w:p>
    <w:p w:rsidR="00000000" w:rsidDel="00000000" w:rsidP="00000000" w:rsidRDefault="00000000" w:rsidRPr="00000000" w14:paraId="000001AB">
      <w:pPr>
        <w:pStyle w:val="Heading2"/>
        <w:spacing w:after="80" w:before="360" w:line="360" w:lineRule="auto"/>
        <w:ind w:left="0" w:right="0" w:firstLine="0"/>
        <w:jc w:val="both"/>
        <w:rPr>
          <w:sz w:val="28"/>
          <w:szCs w:val="28"/>
        </w:rPr>
      </w:pPr>
      <w:bookmarkStart w:colFirst="0" w:colLast="0" w:name="_9gderoand31" w:id="32"/>
      <w:bookmarkEnd w:id="32"/>
      <w:r w:rsidDel="00000000" w:rsidR="00000000" w:rsidRPr="00000000">
        <w:rPr>
          <w:sz w:val="28"/>
          <w:szCs w:val="28"/>
          <w:rtl w:val="0"/>
        </w:rPr>
        <w:t xml:space="preserve">9. Post-Survey Impact</w:t>
      </w:r>
    </w:p>
    <w:p w:rsidR="00000000" w:rsidDel="00000000" w:rsidP="00000000" w:rsidRDefault="00000000" w:rsidRPr="00000000" w14:paraId="000001AC">
      <w:pPr>
        <w:spacing w:after="240" w:before="240" w:lineRule="auto"/>
        <w:ind w:left="0" w:firstLine="0"/>
        <w:jc w:val="both"/>
        <w:rPr>
          <w:b w:val="1"/>
        </w:rPr>
      </w:pPr>
      <w:r w:rsidDel="00000000" w:rsidR="00000000" w:rsidRPr="00000000">
        <w:rPr>
          <w:rtl w:val="0"/>
        </w:rPr>
        <w:t xml:space="preserve">The sentiment after completing the survey reveals essential methodological and substantive insights:</w:t>
      </w:r>
      <w:r w:rsidDel="00000000" w:rsidR="00000000" w:rsidRPr="00000000">
        <w:rPr>
          <w:rtl w:val="0"/>
        </w:rPr>
      </w:r>
    </w:p>
    <w:p w:rsidR="00000000" w:rsidDel="00000000" w:rsidP="00000000" w:rsidRDefault="00000000" w:rsidRPr="00000000" w14:paraId="000001AD">
      <w:pPr>
        <w:numPr>
          <w:ilvl w:val="0"/>
          <w:numId w:val="22"/>
        </w:numPr>
        <w:spacing w:after="0" w:afterAutospacing="0" w:before="240" w:lineRule="auto"/>
        <w:ind w:left="720" w:hanging="360"/>
      </w:pPr>
      <w:r w:rsidDel="00000000" w:rsidR="00000000" w:rsidRPr="00000000">
        <w:rPr>
          <w:b w:val="1"/>
          <w:rtl w:val="0"/>
        </w:rPr>
        <w:t xml:space="preserve">Positive response (41.0%):</w:t>
      </w:r>
      <w:r w:rsidDel="00000000" w:rsidR="00000000" w:rsidRPr="00000000">
        <w:rPr>
          <w:rtl w:val="0"/>
        </w:rPr>
        <w:t xml:space="preserve"> These individuals found the survey cathartic, validating, or empowering—opportunity to voice experiences</w:t>
      </w:r>
    </w:p>
    <w:p w:rsidR="00000000" w:rsidDel="00000000" w:rsidP="00000000" w:rsidRDefault="00000000" w:rsidRPr="00000000" w14:paraId="000001AE">
      <w:pPr>
        <w:numPr>
          <w:ilvl w:val="0"/>
          <w:numId w:val="22"/>
        </w:numPr>
        <w:spacing w:after="0" w:afterAutospacing="0" w:before="0" w:beforeAutospacing="0" w:lineRule="auto"/>
        <w:ind w:left="720" w:hanging="360"/>
      </w:pPr>
      <w:r w:rsidDel="00000000" w:rsidR="00000000" w:rsidRPr="00000000">
        <w:rPr>
          <w:b w:val="1"/>
          <w:rtl w:val="0"/>
        </w:rPr>
        <w:t xml:space="preserve">Neutral (24.7%):</w:t>
      </w:r>
      <w:r w:rsidDel="00000000" w:rsidR="00000000" w:rsidRPr="00000000">
        <w:rPr>
          <w:rtl w:val="0"/>
        </w:rPr>
        <w:t xml:space="preserve"> Neither helped nor harmed by participation</w:t>
      </w:r>
    </w:p>
    <w:p w:rsidR="00000000" w:rsidDel="00000000" w:rsidP="00000000" w:rsidRDefault="00000000" w:rsidRPr="00000000" w14:paraId="000001AF">
      <w:pPr>
        <w:numPr>
          <w:ilvl w:val="0"/>
          <w:numId w:val="22"/>
        </w:numPr>
        <w:spacing w:after="240" w:before="0" w:beforeAutospacing="0" w:lineRule="auto"/>
        <w:ind w:left="720" w:hanging="360"/>
      </w:pPr>
      <w:r w:rsidDel="00000000" w:rsidR="00000000" w:rsidRPr="00000000">
        <w:rPr>
          <w:b w:val="1"/>
          <w:rtl w:val="0"/>
        </w:rPr>
        <w:t xml:space="preserve">Negative response (34.2%):</w:t>
      </w:r>
      <w:r w:rsidDel="00000000" w:rsidR="00000000" w:rsidRPr="00000000">
        <w:rPr>
          <w:rtl w:val="0"/>
        </w:rPr>
        <w:t xml:space="preserve"> Survey triggered difficult memories or emotions, indicating content touched trauma</w:t>
      </w:r>
    </w:p>
    <w:p w:rsidR="00000000" w:rsidDel="00000000" w:rsidP="00000000" w:rsidRDefault="00000000" w:rsidRPr="00000000" w14:paraId="000001B0">
      <w:pPr>
        <w:spacing w:after="240" w:before="240" w:lineRule="auto"/>
        <w:ind w:left="0" w:firstLine="0"/>
        <w:jc w:val="both"/>
        <w:rPr/>
      </w:pPr>
      <w:r w:rsidDel="00000000" w:rsidR="00000000" w:rsidRPr="00000000">
        <w:rPr>
          <w:rtl w:val="0"/>
        </w:rPr>
        <w:t xml:space="preserve">The near-even split between positive (41.0%) and negative (34.2%) responses suggests the survey itself had significant psychological impact. For those with abuse histories, recalling and categorizing these experiences likely provoked emotional distress, even as some found it therapeutic. This has implications for survey ethics and youth research methodology. The 34.2% negative response rate suggests researchers must balance information gathering with participant well-being, ensuring adequate support resources accompany sensitive surveys.</w:t>
      </w:r>
    </w:p>
    <w:p w:rsidR="00000000" w:rsidDel="00000000" w:rsidP="00000000" w:rsidRDefault="00000000" w:rsidRPr="00000000" w14:paraId="000001B1">
      <w:pPr>
        <w:pStyle w:val="Heading2"/>
        <w:spacing w:after="80" w:before="360" w:line="360" w:lineRule="auto"/>
        <w:ind w:left="0" w:right="0" w:firstLine="0"/>
        <w:jc w:val="both"/>
        <w:rPr>
          <w:sz w:val="28"/>
          <w:szCs w:val="28"/>
        </w:rPr>
      </w:pPr>
      <w:bookmarkStart w:colFirst="0" w:colLast="0" w:name="_qxviqqhd3pen" w:id="33"/>
      <w:bookmarkEnd w:id="33"/>
      <w:r w:rsidDel="00000000" w:rsidR="00000000" w:rsidRPr="00000000">
        <w:rPr>
          <w:sz w:val="28"/>
          <w:szCs w:val="28"/>
          <w:rtl w:val="0"/>
        </w:rPr>
        <w:t xml:space="preserve">10. Synthesis and Implications</w:t>
      </w:r>
    </w:p>
    <w:p w:rsidR="00000000" w:rsidDel="00000000" w:rsidP="00000000" w:rsidRDefault="00000000" w:rsidRPr="00000000" w14:paraId="000001B2">
      <w:pPr>
        <w:pStyle w:val="Heading3"/>
        <w:spacing w:after="80" w:before="280" w:lineRule="auto"/>
        <w:ind w:left="0" w:firstLine="0"/>
        <w:jc w:val="both"/>
        <w:rPr>
          <w:color w:val="0bb9b9"/>
          <w:sz w:val="26"/>
          <w:szCs w:val="26"/>
        </w:rPr>
      </w:pPr>
      <w:bookmarkStart w:colFirst="0" w:colLast="0" w:name="_4vuni8nq55tz" w:id="34"/>
      <w:bookmarkEnd w:id="34"/>
      <w:r w:rsidDel="00000000" w:rsidR="00000000" w:rsidRPr="00000000">
        <w:rPr>
          <w:color w:val="0bb9b9"/>
          <w:sz w:val="26"/>
          <w:szCs w:val="26"/>
          <w:rtl w:val="0"/>
        </w:rPr>
        <w:t xml:space="preserve">10.1 Integrated Findings</w:t>
      </w:r>
    </w:p>
    <w:p w:rsidR="00000000" w:rsidDel="00000000" w:rsidP="00000000" w:rsidRDefault="00000000" w:rsidRPr="00000000" w14:paraId="000001B3">
      <w:pPr>
        <w:spacing w:after="240" w:before="240" w:lineRule="auto"/>
        <w:ind w:left="0" w:firstLine="0"/>
        <w:jc w:val="both"/>
        <w:rPr/>
      </w:pPr>
      <w:r w:rsidDel="00000000" w:rsidR="00000000" w:rsidRPr="00000000">
        <w:rPr>
          <w:rtl w:val="0"/>
        </w:rPr>
        <w:t xml:space="preserve">The analysis reveals several intersecting patterns:</w:t>
      </w:r>
    </w:p>
    <w:p w:rsidR="00000000" w:rsidDel="00000000" w:rsidP="00000000" w:rsidRDefault="00000000" w:rsidRPr="00000000" w14:paraId="000001B4">
      <w:pPr>
        <w:spacing w:after="240" w:before="240" w:lineRule="auto"/>
        <w:ind w:left="0" w:firstLine="0"/>
        <w:jc w:val="both"/>
        <w:rPr/>
      </w:pPr>
      <w:r w:rsidDel="00000000" w:rsidR="00000000" w:rsidRPr="00000000">
        <w:rPr>
          <w:b w:val="1"/>
          <w:rtl w:val="0"/>
        </w:rPr>
        <w:t xml:space="preserve">Pattern 1: The Guidance Vacuum</w:t>
      </w:r>
      <w:r w:rsidDel="00000000" w:rsidR="00000000" w:rsidRPr="00000000">
        <w:rPr>
          <w:rtl w:val="0"/>
        </w:rPr>
        <w:t xml:space="preserve">: </w:t>
      </w:r>
      <w:r w:rsidDel="00000000" w:rsidR="00000000" w:rsidRPr="00000000">
        <w:rPr>
          <w:rtl w:val="0"/>
        </w:rPr>
        <w:t xml:space="preserve">The combination of low engaged parenting (17.1%), predominantly self-taught digital literacy (62.1%), and absence of comprehensive education (only 13.6% had dedicated courses) created a generation largely unsupervised in digital spaces during critical developmental periods.</w:t>
      </w:r>
    </w:p>
    <w:p w:rsidR="00000000" w:rsidDel="00000000" w:rsidP="00000000" w:rsidRDefault="00000000" w:rsidRPr="00000000" w14:paraId="000001B5">
      <w:pPr>
        <w:spacing w:after="240" w:before="240" w:lineRule="auto"/>
        <w:ind w:left="0" w:firstLine="0"/>
        <w:jc w:val="both"/>
        <w:rPr/>
      </w:pPr>
      <w:r w:rsidDel="00000000" w:rsidR="00000000" w:rsidRPr="00000000">
        <w:rPr>
          <w:b w:val="1"/>
          <w:rtl w:val="0"/>
        </w:rPr>
        <w:t xml:space="preserve">Pattern 2: The Exposure Escalation</w:t>
      </w:r>
      <w:r w:rsidDel="00000000" w:rsidR="00000000" w:rsidRPr="00000000">
        <w:rPr>
          <w:rtl w:val="0"/>
        </w:rPr>
        <w:t xml:space="preserve">: </w:t>
      </w:r>
      <w:r w:rsidDel="00000000" w:rsidR="00000000" w:rsidRPr="00000000">
        <w:rPr>
          <w:rtl w:val="0"/>
        </w:rPr>
        <w:t xml:space="preserve">Screen time increased from 40.3% under 1 hour in kindergarten to 59.2% exceeding 3 hours in secondary school, with abuse exposure rising from 18.6% to 65.6% across the same period. This suggests duration and abuse exposure correlate, though causation could flow both directions.</w:t>
      </w:r>
    </w:p>
    <w:p w:rsidR="00000000" w:rsidDel="00000000" w:rsidP="00000000" w:rsidRDefault="00000000" w:rsidRPr="00000000" w14:paraId="000001B6">
      <w:pPr>
        <w:spacing w:after="240" w:before="240" w:lineRule="auto"/>
        <w:ind w:left="0" w:firstLine="0"/>
        <w:jc w:val="both"/>
        <w:rPr/>
      </w:pPr>
      <w:r w:rsidDel="00000000" w:rsidR="00000000" w:rsidRPr="00000000">
        <w:rPr>
          <w:b w:val="1"/>
          <w:rtl w:val="0"/>
        </w:rPr>
        <w:t xml:space="preserve">Pattern 3: The Trust Deficit</w:t>
      </w:r>
      <w:r w:rsidDel="00000000" w:rsidR="00000000" w:rsidRPr="00000000">
        <w:rPr>
          <w:rtl w:val="0"/>
        </w:rPr>
        <w:t xml:space="preserve">: </w:t>
      </w:r>
      <w:r w:rsidDel="00000000" w:rsidR="00000000" w:rsidRPr="00000000">
        <w:rPr>
          <w:rtl w:val="0"/>
        </w:rPr>
        <w:t xml:space="preserve">Institutional trust (schools, police, civil organizations at 22-30%) lags far behind family trust (67%) and even peer trust (44%), creating a scenario where young people experiencing abuse often lack confidence in formal support systems specifically designed to help them.</w:t>
      </w:r>
    </w:p>
    <w:p w:rsidR="00000000" w:rsidDel="00000000" w:rsidP="00000000" w:rsidRDefault="00000000" w:rsidRPr="00000000" w14:paraId="000001B7">
      <w:pPr>
        <w:spacing w:after="240" w:before="240" w:lineRule="auto"/>
        <w:ind w:left="0" w:firstLine="0"/>
        <w:jc w:val="both"/>
        <w:rPr/>
      </w:pPr>
      <w:r w:rsidDel="00000000" w:rsidR="00000000" w:rsidRPr="00000000">
        <w:rPr>
          <w:b w:val="1"/>
          <w:rtl w:val="0"/>
        </w:rPr>
        <w:t xml:space="preserve">Pattern 4: The Normalization Effect</w:t>
      </w:r>
      <w:r w:rsidDel="00000000" w:rsidR="00000000" w:rsidRPr="00000000">
        <w:rPr>
          <w:rtl w:val="0"/>
        </w:rPr>
        <w:t xml:space="preserve">: </w:t>
      </w:r>
      <w:r w:rsidDel="00000000" w:rsidR="00000000" w:rsidRPr="00000000">
        <w:rPr>
          <w:rtl w:val="0"/>
        </w:rPr>
        <w:t xml:space="preserve">Significant minorities (7-14%) view various boundary violations as acceptable, while 22-33% express ambivalence. This suggests either inadequate boundary education or actual normalization from repeated exposure.</w:t>
      </w:r>
    </w:p>
    <w:p w:rsidR="00000000" w:rsidDel="00000000" w:rsidP="00000000" w:rsidRDefault="00000000" w:rsidRPr="00000000" w14:paraId="000001B8">
      <w:pPr>
        <w:spacing w:after="240" w:before="240" w:lineRule="auto"/>
        <w:ind w:left="0" w:firstLine="0"/>
        <w:jc w:val="both"/>
        <w:rPr/>
      </w:pPr>
      <w:r w:rsidDel="00000000" w:rsidR="00000000" w:rsidRPr="00000000">
        <w:rPr>
          <w:b w:val="1"/>
          <w:rtl w:val="0"/>
        </w:rPr>
        <w:t xml:space="preserve">Pattern 5: The Well-Being Correlation</w:t>
      </w:r>
      <w:r w:rsidDel="00000000" w:rsidR="00000000" w:rsidRPr="00000000">
        <w:rPr>
          <w:rtl w:val="0"/>
        </w:rPr>
        <w:t xml:space="preserve">: </w:t>
      </w:r>
      <w:r w:rsidDel="00000000" w:rsidR="00000000" w:rsidRPr="00000000">
        <w:rPr>
          <w:rtl w:val="0"/>
        </w:rPr>
        <w:t xml:space="preserve">The parallel percentages—23.4% significant abuse, 22.5% life dissatisfaction, 23.5% school/work dislike—suggest systematic relationships between digital adversity and reduced well-being, though correlation analysis would be required for confirmation.</w:t>
      </w:r>
    </w:p>
    <w:p w:rsidR="00000000" w:rsidDel="00000000" w:rsidP="00000000" w:rsidRDefault="00000000" w:rsidRPr="00000000" w14:paraId="000001B9">
      <w:pPr>
        <w:pStyle w:val="Heading3"/>
        <w:spacing w:after="80" w:before="280" w:lineRule="auto"/>
        <w:ind w:left="0" w:firstLine="0"/>
        <w:jc w:val="both"/>
        <w:rPr>
          <w:color w:val="0bb9b9"/>
          <w:sz w:val="26"/>
          <w:szCs w:val="26"/>
        </w:rPr>
      </w:pPr>
      <w:bookmarkStart w:colFirst="0" w:colLast="0" w:name="_lc7gnh4fu9ep" w:id="35"/>
      <w:bookmarkEnd w:id="35"/>
      <w:r w:rsidDel="00000000" w:rsidR="00000000" w:rsidRPr="00000000">
        <w:rPr>
          <w:color w:val="0bb9b9"/>
          <w:sz w:val="26"/>
          <w:szCs w:val="26"/>
          <w:rtl w:val="0"/>
        </w:rPr>
        <w:t xml:space="preserve">10.2 Critical Questions for Further Research</w:t>
      </w:r>
    </w:p>
    <w:p w:rsidR="00000000" w:rsidDel="00000000" w:rsidP="00000000" w:rsidRDefault="00000000" w:rsidRPr="00000000" w14:paraId="000001BA">
      <w:pPr>
        <w:spacing w:after="240" w:before="240" w:lineRule="auto"/>
        <w:ind w:left="0" w:firstLine="0"/>
        <w:jc w:val="both"/>
        <w:rPr/>
      </w:pPr>
      <w:r w:rsidDel="00000000" w:rsidR="00000000" w:rsidRPr="00000000">
        <w:rPr>
          <w:rtl w:val="0"/>
        </w:rPr>
        <w:t xml:space="preserve">This analysis generates several research questions requiring additional investigation:</w:t>
      </w:r>
    </w:p>
    <w:p w:rsidR="00000000" w:rsidDel="00000000" w:rsidP="00000000" w:rsidRDefault="00000000" w:rsidRPr="00000000" w14:paraId="000001BB">
      <w:pPr>
        <w:numPr>
          <w:ilvl w:val="0"/>
          <w:numId w:val="25"/>
        </w:numPr>
        <w:spacing w:after="0" w:afterAutospacing="0" w:before="240" w:lineRule="auto"/>
        <w:ind w:left="720" w:hanging="360"/>
      </w:pPr>
      <w:r w:rsidDel="00000000" w:rsidR="00000000" w:rsidRPr="00000000">
        <w:rPr>
          <w:b w:val="1"/>
          <w:rtl w:val="0"/>
        </w:rPr>
        <w:t xml:space="preserve">Gender Effects:</w:t>
      </w:r>
      <w:r w:rsidDel="00000000" w:rsidR="00000000" w:rsidRPr="00000000">
        <w:rPr>
          <w:rtl w:val="0"/>
        </w:rPr>
        <w:t xml:space="preserve"> Does abuse exposure, help-seeking behavior, and well-being differ by gender? The dataset contains gender information but wasn't analyzed here.</w:t>
      </w:r>
    </w:p>
    <w:p w:rsidR="00000000" w:rsidDel="00000000" w:rsidP="00000000" w:rsidRDefault="00000000" w:rsidRPr="00000000" w14:paraId="000001BC">
      <w:pPr>
        <w:numPr>
          <w:ilvl w:val="0"/>
          <w:numId w:val="25"/>
        </w:numPr>
        <w:spacing w:after="0" w:afterAutospacing="0" w:before="0" w:beforeAutospacing="0" w:lineRule="auto"/>
        <w:ind w:left="720" w:hanging="360"/>
      </w:pPr>
      <w:r w:rsidDel="00000000" w:rsidR="00000000" w:rsidRPr="00000000">
        <w:rPr>
          <w:b w:val="1"/>
          <w:rtl w:val="0"/>
        </w:rPr>
        <w:t xml:space="preserve">Parenting Impact:</w:t>
      </w:r>
      <w:r w:rsidDel="00000000" w:rsidR="00000000" w:rsidRPr="00000000">
        <w:rPr>
          <w:rtl w:val="0"/>
        </w:rPr>
        <w:t xml:space="preserve"> Do children with engaged, supportive parents experience lower abuse rates and better outcomes? What mechanisms mediate this relationship?</w:t>
      </w:r>
    </w:p>
    <w:p w:rsidR="00000000" w:rsidDel="00000000" w:rsidP="00000000" w:rsidRDefault="00000000" w:rsidRPr="00000000" w14:paraId="000001BD">
      <w:pPr>
        <w:numPr>
          <w:ilvl w:val="0"/>
          <w:numId w:val="25"/>
        </w:numPr>
        <w:spacing w:after="0" w:afterAutospacing="0" w:before="0" w:beforeAutospacing="0" w:lineRule="auto"/>
        <w:ind w:left="720" w:hanging="360"/>
      </w:pPr>
      <w:r w:rsidDel="00000000" w:rsidR="00000000" w:rsidRPr="00000000">
        <w:rPr>
          <w:b w:val="1"/>
          <w:rtl w:val="0"/>
        </w:rPr>
        <w:t xml:space="preserve">Educational Intervention Effectiveness:</w:t>
      </w:r>
      <w:r w:rsidDel="00000000" w:rsidR="00000000" w:rsidRPr="00000000">
        <w:rPr>
          <w:rtl w:val="0"/>
        </w:rPr>
        <w:t xml:space="preserve"> Among the 13.6% who received comprehensive digital education courses, did they experience different abuse rates or demonstrate better coping strategies?</w:t>
      </w:r>
    </w:p>
    <w:p w:rsidR="00000000" w:rsidDel="00000000" w:rsidP="00000000" w:rsidRDefault="00000000" w:rsidRPr="00000000" w14:paraId="000001BE">
      <w:pPr>
        <w:numPr>
          <w:ilvl w:val="0"/>
          <w:numId w:val="25"/>
        </w:numPr>
        <w:spacing w:after="0" w:afterAutospacing="0" w:before="0" w:beforeAutospacing="0" w:lineRule="auto"/>
        <w:ind w:left="720" w:hanging="360"/>
      </w:pPr>
      <w:r w:rsidDel="00000000" w:rsidR="00000000" w:rsidRPr="00000000">
        <w:rPr>
          <w:b w:val="1"/>
          <w:rtl w:val="0"/>
        </w:rPr>
        <w:t xml:space="preserve">Platform-Specific Risk:</w:t>
      </w:r>
      <w:r w:rsidDel="00000000" w:rsidR="00000000" w:rsidRPr="00000000">
        <w:rPr>
          <w:rtl w:val="0"/>
        </w:rPr>
        <w:t xml:space="preserve"> Are certain platforms (TikTok, Instagram, Discord) associated with higher abuse rates? Do different platforms facilitate different abuse types?</w:t>
      </w:r>
    </w:p>
    <w:p w:rsidR="00000000" w:rsidDel="00000000" w:rsidP="00000000" w:rsidRDefault="00000000" w:rsidRPr="00000000" w14:paraId="000001BF">
      <w:pPr>
        <w:numPr>
          <w:ilvl w:val="0"/>
          <w:numId w:val="25"/>
        </w:numPr>
        <w:spacing w:after="0" w:afterAutospacing="0" w:before="0" w:beforeAutospacing="0" w:lineRule="auto"/>
        <w:ind w:left="720" w:hanging="360"/>
      </w:pPr>
      <w:r w:rsidDel="00000000" w:rsidR="00000000" w:rsidRPr="00000000">
        <w:rPr>
          <w:b w:val="1"/>
          <w:rtl w:val="0"/>
        </w:rPr>
        <w:t xml:space="preserve">Settlement Effects:</w:t>
      </w:r>
      <w:r w:rsidDel="00000000" w:rsidR="00000000" w:rsidRPr="00000000">
        <w:rPr>
          <w:rtl w:val="0"/>
        </w:rPr>
        <w:t xml:space="preserve"> Do urban versus rural respondents show different patterns in abuse exposure, parental approaches, or help-seeking behavior?</w:t>
      </w:r>
    </w:p>
    <w:p w:rsidR="00000000" w:rsidDel="00000000" w:rsidP="00000000" w:rsidRDefault="00000000" w:rsidRPr="00000000" w14:paraId="000001C0">
      <w:pPr>
        <w:numPr>
          <w:ilvl w:val="0"/>
          <w:numId w:val="25"/>
        </w:numPr>
        <w:spacing w:after="0" w:afterAutospacing="0" w:before="0" w:beforeAutospacing="0" w:lineRule="auto"/>
        <w:ind w:left="720" w:hanging="360"/>
      </w:pPr>
      <w:r w:rsidDel="00000000" w:rsidR="00000000" w:rsidRPr="00000000">
        <w:rPr>
          <w:b w:val="1"/>
          <w:rtl w:val="0"/>
        </w:rPr>
        <w:t xml:space="preserve">Longitudinal Effects:</w:t>
      </w:r>
      <w:r w:rsidDel="00000000" w:rsidR="00000000" w:rsidRPr="00000000">
        <w:rPr>
          <w:rtl w:val="0"/>
        </w:rPr>
        <w:t xml:space="preserve"> Are childhood abuse exposure levels predictive of current (ages 18-25) mental health outcomes, relationship quality, or digital behavior?</w:t>
      </w:r>
    </w:p>
    <w:p w:rsidR="00000000" w:rsidDel="00000000" w:rsidP="00000000" w:rsidRDefault="00000000" w:rsidRPr="00000000" w14:paraId="000001C1">
      <w:pPr>
        <w:numPr>
          <w:ilvl w:val="0"/>
          <w:numId w:val="25"/>
        </w:numPr>
        <w:spacing w:after="240" w:before="0" w:beforeAutospacing="0" w:lineRule="auto"/>
        <w:ind w:left="720" w:hanging="360"/>
      </w:pPr>
      <w:r w:rsidDel="00000000" w:rsidR="00000000" w:rsidRPr="00000000">
        <w:rPr>
          <w:b w:val="1"/>
          <w:rtl w:val="0"/>
        </w:rPr>
        <w:t xml:space="preserve">The "Nobody" Group:</w:t>
      </w:r>
      <w:r w:rsidDel="00000000" w:rsidR="00000000" w:rsidRPr="00000000">
        <w:rPr>
          <w:rtl w:val="0"/>
        </w:rPr>
        <w:t xml:space="preserve"> What characterizes the 7.0% who would seek help from nobody? How do they differ demographically, experientially, and psychologically from help-seekers?</w:t>
      </w:r>
    </w:p>
    <w:p w:rsidR="00000000" w:rsidDel="00000000" w:rsidP="00000000" w:rsidRDefault="00000000" w:rsidRPr="00000000" w14:paraId="000001C2">
      <w:pPr>
        <w:pStyle w:val="Heading3"/>
        <w:spacing w:after="80" w:before="280" w:lineRule="auto"/>
        <w:ind w:left="0" w:firstLine="0"/>
        <w:jc w:val="both"/>
        <w:rPr>
          <w:color w:val="0bb9b9"/>
          <w:sz w:val="26"/>
          <w:szCs w:val="26"/>
        </w:rPr>
      </w:pPr>
      <w:bookmarkStart w:colFirst="0" w:colLast="0" w:name="_t5p7b0byqbra" w:id="36"/>
      <w:bookmarkEnd w:id="36"/>
      <w:r w:rsidDel="00000000" w:rsidR="00000000" w:rsidRPr="00000000">
        <w:rPr>
          <w:color w:val="0bb9b9"/>
          <w:sz w:val="26"/>
          <w:szCs w:val="26"/>
          <w:rtl w:val="0"/>
        </w:rPr>
        <w:t xml:space="preserve">10.3 Theoretical Implications</w:t>
      </w:r>
    </w:p>
    <w:p w:rsidR="00000000" w:rsidDel="00000000" w:rsidP="00000000" w:rsidRDefault="00000000" w:rsidRPr="00000000" w14:paraId="000001C3">
      <w:pPr>
        <w:numPr>
          <w:ilvl w:val="0"/>
          <w:numId w:val="13"/>
        </w:numPr>
        <w:spacing w:after="0" w:afterAutospacing="0" w:before="240" w:lineRule="auto"/>
        <w:ind w:left="720" w:hanging="360"/>
        <w:jc w:val="both"/>
        <w:rPr>
          <w:u w:val="none"/>
        </w:rPr>
      </w:pPr>
      <w:r w:rsidDel="00000000" w:rsidR="00000000" w:rsidRPr="00000000">
        <w:rPr>
          <w:b w:val="1"/>
          <w:rtl w:val="0"/>
        </w:rPr>
        <w:t xml:space="preserve">For Developmental Psychology:</w:t>
      </w:r>
      <w:r w:rsidDel="00000000" w:rsidR="00000000" w:rsidRPr="00000000">
        <w:rPr>
          <w:rtl w:val="0"/>
        </w:rPr>
        <w:t xml:space="preserve"> The data challenges assumptions about "digital natives" possessing intuitive digital competence. Instead, it reveals a generation that navigated digital spaces through trial and error, often encountering harm without adequate preparation or support.</w:t>
      </w:r>
    </w:p>
    <w:p w:rsidR="00000000" w:rsidDel="00000000" w:rsidP="00000000" w:rsidRDefault="00000000" w:rsidRPr="00000000" w14:paraId="000001C4">
      <w:pPr>
        <w:numPr>
          <w:ilvl w:val="0"/>
          <w:numId w:val="13"/>
        </w:numPr>
        <w:spacing w:after="0" w:afterAutospacing="0" w:before="0" w:beforeAutospacing="0" w:lineRule="auto"/>
        <w:ind w:left="720" w:hanging="360"/>
        <w:jc w:val="both"/>
        <w:rPr>
          <w:u w:val="none"/>
        </w:rPr>
      </w:pPr>
      <w:r w:rsidDel="00000000" w:rsidR="00000000" w:rsidRPr="00000000">
        <w:rPr>
          <w:b w:val="1"/>
          <w:rtl w:val="0"/>
        </w:rPr>
        <w:t xml:space="preserve">For Child Protection Framework:</w:t>
      </w:r>
      <w:r w:rsidDel="00000000" w:rsidR="00000000" w:rsidRPr="00000000">
        <w:rPr>
          <w:rtl w:val="0"/>
        </w:rPr>
        <w:t xml:space="preserve"> Traditional child protection models assume institutional intermediation—that schools, healthcare, or police serve as safety nets. The institutional trust deficit suggests these models may not extend effectively to digital spaces, requiring alternative approaches.</w:t>
      </w:r>
    </w:p>
    <w:p w:rsidR="00000000" w:rsidDel="00000000" w:rsidP="00000000" w:rsidRDefault="00000000" w:rsidRPr="00000000" w14:paraId="000001C5">
      <w:pPr>
        <w:numPr>
          <w:ilvl w:val="0"/>
          <w:numId w:val="13"/>
        </w:numPr>
        <w:spacing w:after="0" w:afterAutospacing="0" w:before="0" w:beforeAutospacing="0" w:lineRule="auto"/>
        <w:ind w:left="720" w:hanging="360"/>
        <w:jc w:val="both"/>
        <w:rPr>
          <w:u w:val="none"/>
        </w:rPr>
      </w:pPr>
      <w:r w:rsidDel="00000000" w:rsidR="00000000" w:rsidRPr="00000000">
        <w:rPr>
          <w:b w:val="1"/>
          <w:rtl w:val="0"/>
        </w:rPr>
        <w:t xml:space="preserve">For Social Capital Theory:</w:t>
      </w:r>
      <w:r w:rsidDel="00000000" w:rsidR="00000000" w:rsidRPr="00000000">
        <w:rPr>
          <w:rtl w:val="0"/>
        </w:rPr>
        <w:t xml:space="preserve"> The help-seeking hierarchy (family &gt; friends &gt; institutions) reflects Putnam's bridging versus bonding capital distinction. Young people rely on strong ties (bonding capital—family and friends) rather than weak ties (bridging capital—institutions and professionals) for safety, suggesting diminished bridging capital in this cohort.</w:t>
      </w:r>
    </w:p>
    <w:p w:rsidR="00000000" w:rsidDel="00000000" w:rsidP="00000000" w:rsidRDefault="00000000" w:rsidRPr="00000000" w14:paraId="000001C6">
      <w:pPr>
        <w:numPr>
          <w:ilvl w:val="0"/>
          <w:numId w:val="13"/>
        </w:numPr>
        <w:spacing w:after="240" w:before="0" w:beforeAutospacing="0" w:lineRule="auto"/>
        <w:ind w:left="720" w:hanging="360"/>
        <w:jc w:val="both"/>
        <w:rPr>
          <w:u w:val="none"/>
        </w:rPr>
      </w:pPr>
      <w:r w:rsidDel="00000000" w:rsidR="00000000" w:rsidRPr="00000000">
        <w:rPr>
          <w:b w:val="1"/>
          <w:rtl w:val="0"/>
        </w:rPr>
        <w:t xml:space="preserve">For Technology and Society:</w:t>
      </w:r>
      <w:r w:rsidDel="00000000" w:rsidR="00000000" w:rsidRPr="00000000">
        <w:rPr>
          <w:rtl w:val="0"/>
        </w:rPr>
        <w:t xml:space="preserve"> The trajectory of screen time and platform dominance illustrates technology's capacity to restructure childhood fundamentally. What previous generations experienced as parallel worlds (physical and digital), this cohort experienced as integrated reality from early ages.</w:t>
      </w:r>
    </w:p>
    <w:p w:rsidR="00000000" w:rsidDel="00000000" w:rsidP="00000000" w:rsidRDefault="00000000" w:rsidRPr="00000000" w14:paraId="000001C7">
      <w:pPr>
        <w:pStyle w:val="Heading2"/>
        <w:spacing w:after="80" w:before="360" w:line="360" w:lineRule="auto"/>
        <w:ind w:left="0" w:right="0" w:firstLine="0"/>
        <w:jc w:val="both"/>
        <w:rPr>
          <w:sz w:val="28"/>
          <w:szCs w:val="28"/>
        </w:rPr>
      </w:pPr>
      <w:bookmarkStart w:colFirst="0" w:colLast="0" w:name="_huyqho3on7qf" w:id="37"/>
      <w:bookmarkEnd w:id="37"/>
      <w:r w:rsidDel="00000000" w:rsidR="00000000" w:rsidRPr="00000000">
        <w:rPr>
          <w:sz w:val="28"/>
          <w:szCs w:val="28"/>
          <w:rtl w:val="0"/>
        </w:rPr>
        <w:t xml:space="preserve">11. Conclusion</w:t>
      </w:r>
    </w:p>
    <w:p w:rsidR="00000000" w:rsidDel="00000000" w:rsidP="00000000" w:rsidRDefault="00000000" w:rsidRPr="00000000" w14:paraId="000001C8">
      <w:pPr>
        <w:spacing w:after="240" w:before="240" w:lineRule="auto"/>
        <w:ind w:left="0" w:firstLine="0"/>
        <w:jc w:val="both"/>
        <w:rPr/>
      </w:pPr>
      <w:r w:rsidDel="00000000" w:rsidR="00000000" w:rsidRPr="00000000">
        <w:rPr>
          <w:rtl w:val="0"/>
        </w:rPr>
        <w:t xml:space="preserve">This analysis of 1,027 young Slovak adults reveals a generation that came of age in digital spaces with insufficient guidance, inadequate education, and limited institutional support. While 64.3% experienced some degree of online abuse during childhood, the majority navigated these challenges through self-teaching and peer support rather than structured protective systems.</w:t>
      </w:r>
    </w:p>
    <w:p w:rsidR="00000000" w:rsidDel="00000000" w:rsidP="00000000" w:rsidRDefault="00000000" w:rsidRPr="00000000" w14:paraId="000001C9">
      <w:pPr>
        <w:spacing w:after="240" w:before="240" w:lineRule="auto"/>
        <w:ind w:left="0" w:firstLine="0"/>
        <w:jc w:val="both"/>
        <w:rPr>
          <w:b w:val="1"/>
        </w:rPr>
      </w:pPr>
      <w:r w:rsidDel="00000000" w:rsidR="00000000" w:rsidRPr="00000000">
        <w:rPr>
          <w:b w:val="1"/>
          <w:rtl w:val="0"/>
        </w:rPr>
        <w:t xml:space="preserve">The data challenge several prevailing assumptions:</w:t>
      </w:r>
    </w:p>
    <w:p w:rsidR="00000000" w:rsidDel="00000000" w:rsidP="00000000" w:rsidRDefault="00000000" w:rsidRPr="00000000" w14:paraId="000001CA">
      <w:pPr>
        <w:numPr>
          <w:ilvl w:val="0"/>
          <w:numId w:val="28"/>
        </w:numPr>
        <w:spacing w:after="0" w:afterAutospacing="0" w:before="240" w:lineRule="auto"/>
        <w:ind w:left="720" w:hanging="360"/>
        <w:jc w:val="both"/>
        <w:rPr>
          <w:u w:val="none"/>
        </w:rPr>
      </w:pPr>
      <w:r w:rsidDel="00000000" w:rsidR="00000000" w:rsidRPr="00000000">
        <w:rPr>
          <w:rtl w:val="0"/>
        </w:rPr>
        <w:t xml:space="preserve">First, the "digital native" hypothesis—that young people innately understand digital environments—proves false. Instead, 62.1% report learning through trial and error, suggesting digital competence is acquired through experience (often negative) rather than inherent generational capacity.</w:t>
      </w:r>
    </w:p>
    <w:p w:rsidR="00000000" w:rsidDel="00000000" w:rsidP="00000000" w:rsidRDefault="00000000" w:rsidRPr="00000000" w14:paraId="000001CB">
      <w:pPr>
        <w:numPr>
          <w:ilvl w:val="0"/>
          <w:numId w:val="28"/>
        </w:numPr>
        <w:spacing w:after="0" w:afterAutospacing="0" w:before="0" w:beforeAutospacing="0" w:lineRule="auto"/>
        <w:ind w:left="720" w:hanging="360"/>
        <w:jc w:val="both"/>
        <w:rPr>
          <w:u w:val="none"/>
        </w:rPr>
      </w:pPr>
      <w:r w:rsidDel="00000000" w:rsidR="00000000" w:rsidRPr="00000000">
        <w:rPr>
          <w:rtl w:val="0"/>
        </w:rPr>
        <w:t xml:space="preserve">Second, the notion that increased digital access inevitably leads to harm lacks support. While 64.3% experienced some abuse, exposure varies widely, suggesting that protective factors (engaged parenting, comprehensive education, supportive environments) can mitigate risk even in highly connected contexts.</w:t>
      </w:r>
    </w:p>
    <w:p w:rsidR="00000000" w:rsidDel="00000000" w:rsidP="00000000" w:rsidRDefault="00000000" w:rsidRPr="00000000" w14:paraId="000001CC">
      <w:pPr>
        <w:numPr>
          <w:ilvl w:val="0"/>
          <w:numId w:val="28"/>
        </w:numPr>
        <w:spacing w:after="0" w:afterAutospacing="0" w:before="0" w:beforeAutospacing="0" w:lineRule="auto"/>
        <w:ind w:left="720" w:hanging="360"/>
        <w:jc w:val="both"/>
        <w:rPr>
          <w:u w:val="none"/>
        </w:rPr>
      </w:pPr>
      <w:r w:rsidDel="00000000" w:rsidR="00000000" w:rsidRPr="00000000">
        <w:rPr>
          <w:rtl w:val="0"/>
        </w:rPr>
        <w:t xml:space="preserve">Third, the assumption that young people will utilize formal support systems when in crisis proves overly optimistic. Institutional trust hovers around 30%, indicating that the current child protection infrastructure fails to inspire confidence among those it aims to serve.</w:t>
      </w:r>
    </w:p>
    <w:p w:rsidR="00000000" w:rsidDel="00000000" w:rsidP="00000000" w:rsidRDefault="00000000" w:rsidRPr="00000000" w14:paraId="000001CD">
      <w:pPr>
        <w:numPr>
          <w:ilvl w:val="0"/>
          <w:numId w:val="28"/>
        </w:numPr>
        <w:spacing w:after="0" w:afterAutospacing="0" w:before="0" w:beforeAutospacing="0" w:lineRule="auto"/>
        <w:ind w:left="720" w:hanging="360"/>
        <w:jc w:val="both"/>
        <w:rPr>
          <w:u w:val="none"/>
        </w:rPr>
      </w:pPr>
      <w:r w:rsidDel="00000000" w:rsidR="00000000" w:rsidRPr="00000000">
        <w:rPr>
          <w:rtl w:val="0"/>
        </w:rPr>
        <w:t xml:space="preserve">The most actionable finding concerns the guidance vacuum. Only 17.1% experienced engaged, supportive parental involvement in their digital lives, while 18.4% received no formal digital education. This represents a systems-level failure across both family and educational institutions to prepare children for ubiquitous digital participation.</w:t>
      </w:r>
    </w:p>
    <w:p w:rsidR="00000000" w:rsidDel="00000000" w:rsidP="00000000" w:rsidRDefault="00000000" w:rsidRPr="00000000" w14:paraId="000001CE">
      <w:pPr>
        <w:numPr>
          <w:ilvl w:val="0"/>
          <w:numId w:val="28"/>
        </w:numPr>
        <w:spacing w:after="240" w:before="0" w:beforeAutospacing="0" w:lineRule="auto"/>
        <w:ind w:left="720" w:hanging="360"/>
        <w:jc w:val="both"/>
        <w:rPr>
          <w:u w:val="none"/>
        </w:rPr>
      </w:pPr>
      <w:r w:rsidDel="00000000" w:rsidR="00000000" w:rsidRPr="00000000">
        <w:rPr>
          <w:rtl w:val="0"/>
        </w:rPr>
        <w:t xml:space="preserve">Looking forward, the challenge is straightforward: how to retrofit protective systems for a generation that has already experienced the consequences of their absence, while simultaneously redesigning these systems for future cohorts. The voices of these 1,027 young adults provide the evidence base for that reconstruction.</w:t>
      </w:r>
    </w:p>
    <w:p w:rsidR="00000000" w:rsidDel="00000000" w:rsidP="00000000" w:rsidRDefault="00000000" w:rsidRPr="00000000" w14:paraId="000001CF">
      <w:pPr>
        <w:spacing w:after="240" w:before="240" w:lineRule="auto"/>
        <w:ind w:left="0" w:firstLine="0"/>
        <w:jc w:val="both"/>
        <w:rPr/>
      </w:pPr>
      <w:r w:rsidDel="00000000" w:rsidR="00000000" w:rsidRPr="00000000">
        <w:rPr>
          <w:rtl w:val="0"/>
        </w:rPr>
      </w:r>
    </w:p>
    <w:p w:rsidR="00000000" w:rsidDel="00000000" w:rsidP="00000000" w:rsidRDefault="00000000" w:rsidRPr="00000000" w14:paraId="000001D0">
      <w:pPr>
        <w:spacing w:after="240" w:before="240" w:lineRule="auto"/>
        <w:ind w:left="0" w:firstLine="0"/>
        <w:jc w:val="both"/>
        <w:rPr/>
      </w:pPr>
      <w:r w:rsidDel="00000000" w:rsidR="00000000" w:rsidRPr="00000000">
        <w:rPr>
          <w:rtl w:val="0"/>
        </w:rPr>
      </w:r>
    </w:p>
    <w:sectPr>
      <w:headerReference r:id="rId8" w:type="default"/>
      <w:headerReference r:id="rId9" w:type="first"/>
      <w:footerReference r:id="rId10" w:type="first"/>
      <w:footerReference r:id="rId11"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drawing>
        <wp:inline distB="114300" distT="114300" distL="114300" distR="114300">
          <wp:extent cx="5943600" cy="25400"/>
          <wp:effectExtent b="0" l="0" r="0" t="0"/>
          <wp:docPr descr="horizontal line" id="1"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ind w:firstLine="75"/>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orizontal line" id="4" name="image8.png"/>
          <a:graphic>
            <a:graphicData uri="http://schemas.openxmlformats.org/drawingml/2006/picture">
              <pic:pic>
                <pic:nvPicPr>
                  <pic:cNvPr descr="horizontal line" id="0" name="image8.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1D7">
    <w:pPr>
      <w:pStyle w:val="Subtitle"/>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w494w0yg8rg0" w:id="39"/>
    <w:bookmarkEnd w:id="39"/>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38"/>
    <w:bookmarkEnd w:id="38"/>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horizontal line" id="2" name="image6.png"/>
          <a:graphic>
            <a:graphicData uri="http://schemas.openxmlformats.org/drawingml/2006/picture">
              <pic:pic>
                <pic:nvPicPr>
                  <pic:cNvPr descr="horizontal line" id="0" name="image6.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2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0" w:lineRule="auto"/>
    </w:pPr>
    <w:rPr>
      <w:b w:val="1"/>
      <w:sz w:val="32"/>
      <w:szCs w:val="32"/>
    </w:rPr>
  </w:style>
  <w:style w:type="paragraph" w:styleId="Heading2">
    <w:name w:val="heading 2"/>
    <w:basedOn w:val="Normal"/>
    <w:next w:val="Normal"/>
    <w:pPr>
      <w:pageBreakBefore w:val="0"/>
      <w:spacing w:after="0" w:before="480" w:line="240" w:lineRule="auto"/>
      <w:ind w:right="1785"/>
    </w:pPr>
    <w:rPr>
      <w:b w:val="1"/>
      <w:sz w:val="26"/>
      <w:szCs w:val="26"/>
    </w:rPr>
  </w:style>
  <w:style w:type="paragraph" w:styleId="Heading3">
    <w:name w:val="heading 3"/>
    <w:basedOn w:val="Normal"/>
    <w:next w:val="Normal"/>
    <w:pPr>
      <w:pageBreakBefore w:val="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pageBreakBefore w:val="0"/>
      <w:spacing w:before="0" w:line="240" w:lineRule="auto"/>
    </w:pPr>
    <w:rPr>
      <w:rFonts w:ascii="Economica" w:cs="Economica" w:eastAsia="Economica" w:hAnsi="Economica"/>
      <w:color w:val="99999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9.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